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9273" w14:textId="083021BD" w:rsidR="00B526FC" w:rsidRPr="00E45254" w:rsidRDefault="00B526FC" w:rsidP="00B526FC">
      <w:pPr>
        <w:pStyle w:val="Title"/>
        <w:spacing w:before="1080"/>
        <w:ind w:right="798"/>
        <w:rPr>
          <w:sz w:val="40"/>
          <w:szCs w:val="40"/>
        </w:rPr>
      </w:pPr>
      <w:r w:rsidRPr="00E45254">
        <w:rPr>
          <w:sz w:val="56"/>
          <w:szCs w:val="56"/>
        </w:rPr>
        <w:t xml:space="preserve">Department of </w:t>
      </w:r>
      <w:r w:rsidR="000277A9">
        <w:rPr>
          <w:sz w:val="56"/>
          <w:szCs w:val="56"/>
        </w:rPr>
        <w:t>Treaty, Aboriginal and Torres Strait Islander Partnerships, Communities and the Arts</w:t>
      </w:r>
    </w:p>
    <w:p w14:paraId="51420850" w14:textId="5297696C" w:rsidR="00B526FC" w:rsidRPr="00625B49" w:rsidRDefault="00B526FC" w:rsidP="00B526FC">
      <w:pPr>
        <w:pStyle w:val="Subtitle"/>
      </w:pPr>
      <w:r>
        <w:t xml:space="preserve">Funding Declaration </w:t>
      </w:r>
      <w:r w:rsidRPr="00815F17">
        <w:t>20</w:t>
      </w:r>
      <w:r w:rsidR="00815F17" w:rsidRPr="00815F17">
        <w:t>2</w:t>
      </w:r>
      <w:r w:rsidR="000277A9">
        <w:t>3</w:t>
      </w:r>
    </w:p>
    <w:p w14:paraId="6D45CA4A" w14:textId="77777777" w:rsidR="00B526FC" w:rsidRPr="00E45254" w:rsidRDefault="00B526FC" w:rsidP="00B526FC">
      <w:pPr>
        <w:pStyle w:val="Subtitle"/>
        <w:spacing w:after="480"/>
        <w:rPr>
          <w:i/>
        </w:rPr>
      </w:pPr>
      <w:r w:rsidRPr="00E45254">
        <w:rPr>
          <w:i/>
        </w:rPr>
        <w:t>Community Services Act 2007, section 12</w:t>
      </w:r>
    </w:p>
    <w:p w14:paraId="32CCB5DD" w14:textId="6A779280" w:rsidR="00B16D9B" w:rsidRPr="00F16C12" w:rsidRDefault="00B16D9B" w:rsidP="0014074B">
      <w:r w:rsidRPr="00F16C12">
        <w:br w:type="page"/>
      </w:r>
    </w:p>
    <w:p w14:paraId="447FF33D" w14:textId="77777777" w:rsidR="00B526FC" w:rsidRDefault="00B526FC" w:rsidP="00B526FC">
      <w:pPr>
        <w:pStyle w:val="Heading1"/>
        <w:widowControl w:val="0"/>
        <w:numPr>
          <w:ilvl w:val="0"/>
          <w:numId w:val="11"/>
        </w:numPr>
        <w:spacing w:line="240" w:lineRule="auto"/>
        <w:ind w:left="0" w:firstLine="0"/>
        <w:contextualSpacing w:val="0"/>
        <w:rPr>
          <w:b/>
          <w:bCs/>
        </w:rPr>
      </w:pPr>
      <w:r>
        <w:rPr>
          <w:spacing w:val="-1"/>
        </w:rPr>
        <w:lastRenderedPageBreak/>
        <w:t>Short</w:t>
      </w:r>
      <w:r>
        <w:rPr>
          <w:spacing w:val="2"/>
        </w:rPr>
        <w:t xml:space="preserve"> </w:t>
      </w:r>
      <w:r>
        <w:rPr>
          <w:spacing w:val="-1"/>
        </w:rPr>
        <w:t>Title</w:t>
      </w:r>
    </w:p>
    <w:p w14:paraId="4269D95C" w14:textId="64ED6BD0" w:rsidR="00B526FC" w:rsidRDefault="00B526FC" w:rsidP="00B526FC">
      <w:pPr>
        <w:pStyle w:val="BodyText"/>
        <w:spacing w:before="0" w:line="359" w:lineRule="auto"/>
        <w:ind w:left="0" w:right="235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cited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4"/>
        </w:rPr>
        <w:t xml:space="preserve"> </w:t>
      </w:r>
      <w:r w:rsidR="000277A9">
        <w:rPr>
          <w:spacing w:val="-1"/>
        </w:rPr>
        <w:t>Treaty, Aboriginal and Torres Strait Islander Partnerships, Communities and the Arts</w:t>
      </w:r>
      <w:r>
        <w:rPr>
          <w:spacing w:val="1"/>
        </w:rPr>
        <w:t xml:space="preserve"> </w:t>
      </w:r>
      <w:r>
        <w:rPr>
          <w:spacing w:val="-2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 w:rsidR="00815F17">
        <w:rPr>
          <w:spacing w:val="-1"/>
        </w:rPr>
        <w:t xml:space="preserve"> 202</w:t>
      </w:r>
      <w:r w:rsidR="000277A9">
        <w:rPr>
          <w:spacing w:val="-1"/>
        </w:rPr>
        <w:t>3</w:t>
      </w:r>
      <w:r>
        <w:rPr>
          <w:spacing w:val="-1"/>
        </w:rPr>
        <w:t>.</w:t>
      </w:r>
    </w:p>
    <w:p w14:paraId="71C48226" w14:textId="77777777" w:rsidR="00B526FC" w:rsidRDefault="00B526FC" w:rsidP="00B526FC">
      <w:pPr>
        <w:spacing w:before="5"/>
        <w:rPr>
          <w:rFonts w:eastAsia="Arial" w:cs="Arial"/>
          <w:sz w:val="17"/>
          <w:szCs w:val="17"/>
        </w:rPr>
      </w:pPr>
    </w:p>
    <w:p w14:paraId="1AC1E2F1" w14:textId="58AA7879" w:rsidR="00B526FC" w:rsidRDefault="00B526FC" w:rsidP="00B526FC">
      <w:pPr>
        <w:pStyle w:val="Heading1"/>
        <w:widowControl w:val="0"/>
        <w:numPr>
          <w:ilvl w:val="0"/>
          <w:numId w:val="11"/>
        </w:numPr>
        <w:tabs>
          <w:tab w:val="left" w:pos="880"/>
        </w:tabs>
        <w:spacing w:line="240" w:lineRule="auto"/>
        <w:ind w:left="0" w:firstLine="0"/>
        <w:contextualSpacing w:val="0"/>
        <w:rPr>
          <w:b/>
          <w:bCs/>
        </w:rPr>
      </w:pPr>
      <w:r>
        <w:rPr>
          <w:spacing w:val="-1"/>
        </w:rPr>
        <w:t>Commencement</w:t>
      </w:r>
    </w:p>
    <w:p w14:paraId="0390076B" w14:textId="3E794A93" w:rsidR="00B526FC" w:rsidRDefault="00B526FC" w:rsidP="00B526FC">
      <w:pPr>
        <w:pStyle w:val="BodyText"/>
        <w:spacing w:before="0"/>
        <w:ind w:left="0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 w:rsidR="000277A9">
        <w:rPr>
          <w:spacing w:val="-1"/>
        </w:rPr>
        <w:t>takes effect from the date of signing</w:t>
      </w:r>
      <w:r w:rsidR="00815F17">
        <w:rPr>
          <w:spacing w:val="-1"/>
        </w:rPr>
        <w:t>.</w:t>
      </w:r>
    </w:p>
    <w:p w14:paraId="477952E3" w14:textId="77777777" w:rsidR="00B526FC" w:rsidRDefault="00B526FC" w:rsidP="00B526FC">
      <w:pPr>
        <w:spacing w:before="1"/>
        <w:rPr>
          <w:rFonts w:eastAsia="Arial" w:cs="Arial"/>
          <w:sz w:val="28"/>
          <w:szCs w:val="28"/>
        </w:rPr>
      </w:pPr>
    </w:p>
    <w:p w14:paraId="146D9F17" w14:textId="77777777" w:rsidR="00B526FC" w:rsidRDefault="00B526FC" w:rsidP="00B526FC">
      <w:pPr>
        <w:pStyle w:val="Heading1"/>
        <w:widowControl w:val="0"/>
        <w:numPr>
          <w:ilvl w:val="0"/>
          <w:numId w:val="11"/>
        </w:numPr>
        <w:tabs>
          <w:tab w:val="left" w:pos="880"/>
        </w:tabs>
        <w:spacing w:line="240" w:lineRule="auto"/>
        <w:ind w:left="0" w:firstLine="0"/>
        <w:contextualSpacing w:val="0"/>
        <w:rPr>
          <w:b/>
          <w:bCs/>
        </w:rPr>
      </w:pPr>
      <w:r>
        <w:rPr>
          <w:spacing w:val="-1"/>
        </w:rPr>
        <w:t>Funding</w:t>
      </w:r>
    </w:p>
    <w:p w14:paraId="718C6790" w14:textId="415FC99A" w:rsidR="00B526FC" w:rsidRDefault="00B526FC" w:rsidP="00B526FC">
      <w:pPr>
        <w:pStyle w:val="BodyText"/>
        <w:spacing w:before="0" w:line="360" w:lineRule="auto"/>
        <w:ind w:left="0" w:right="196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relates to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funding</w:t>
      </w:r>
      <w:r>
        <w:rPr>
          <w:spacing w:val="3"/>
        </w:rPr>
        <w:t xml:space="preserve"> </w:t>
      </w:r>
      <w:r>
        <w:rPr>
          <w:spacing w:val="-2"/>
        </w:rPr>
        <w:t>provided,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be</w:t>
      </w:r>
      <w:r>
        <w:rPr>
          <w:spacing w:val="-2"/>
        </w:rPr>
        <w:t xml:space="preserve"> provided,</w:t>
      </w:r>
      <w:r>
        <w:rPr>
          <w:spacing w:val="78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 w:rsidRPr="008770EA">
        <w:rPr>
          <w:spacing w:val="-1"/>
        </w:rPr>
        <w:t xml:space="preserve">program </w:t>
      </w:r>
      <w:r w:rsidRPr="008770EA">
        <w:rPr>
          <w:spacing w:val="-2"/>
        </w:rPr>
        <w:t>of</w:t>
      </w:r>
      <w:r w:rsidRPr="008770EA">
        <w:rPr>
          <w:spacing w:val="-1"/>
        </w:rPr>
        <w:t xml:space="preserve"> funding</w:t>
      </w:r>
      <w:r w:rsidRPr="008770EA">
        <w:t xml:space="preserve"> </w:t>
      </w:r>
      <w:r w:rsidRPr="008770EA">
        <w:rPr>
          <w:spacing w:val="-1"/>
        </w:rPr>
        <w:t>administered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Department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 w:rsidR="000277A9">
        <w:rPr>
          <w:spacing w:val="-1"/>
        </w:rPr>
        <w:t>Treaty, Aboriginal and Torres Strait Islander Partnerships, Communities and the Arts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>funding)</w:t>
      </w:r>
      <w:r>
        <w:t xml:space="preserve"> –</w:t>
      </w:r>
    </w:p>
    <w:p w14:paraId="525CA078" w14:textId="4684F9A1" w:rsidR="00E54CAB" w:rsidRDefault="00E54CAB" w:rsidP="00E54CAB">
      <w:pPr>
        <w:pStyle w:val="BodyText"/>
        <w:spacing w:before="0"/>
        <w:ind w:left="0" w:right="196" w:firstLine="0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4479"/>
      </w:tblGrid>
      <w:tr w:rsidR="00E54CAB" w14:paraId="70878109" w14:textId="0E46E527" w:rsidTr="00082865">
        <w:tc>
          <w:tcPr>
            <w:tcW w:w="3969" w:type="dxa"/>
            <w:shd w:val="pct10" w:color="auto" w:fill="auto"/>
          </w:tcPr>
          <w:p w14:paraId="19D737E1" w14:textId="5A07BA9F" w:rsidR="00E54CAB" w:rsidRPr="00E54CAB" w:rsidRDefault="00E54CAB" w:rsidP="00E54CAB">
            <w:pPr>
              <w:pStyle w:val="BodyText"/>
              <w:spacing w:before="60" w:after="60"/>
              <w:ind w:left="0" w:right="196" w:firstLine="0"/>
              <w:contextualSpacing/>
              <w:rPr>
                <w:b/>
                <w:bCs/>
              </w:rPr>
            </w:pPr>
            <w:r w:rsidRPr="00E54CAB">
              <w:rPr>
                <w:b/>
                <w:bCs/>
              </w:rPr>
              <w:t>Program</w:t>
            </w:r>
            <w:r w:rsidR="00A3622A">
              <w:rPr>
                <w:b/>
                <w:bCs/>
              </w:rPr>
              <w:t xml:space="preserve">/ Specification </w:t>
            </w:r>
          </w:p>
        </w:tc>
        <w:tc>
          <w:tcPr>
            <w:tcW w:w="4479" w:type="dxa"/>
            <w:shd w:val="pct10" w:color="auto" w:fill="auto"/>
          </w:tcPr>
          <w:p w14:paraId="50D1AFFB" w14:textId="78F1A202" w:rsidR="00E54CAB" w:rsidRPr="00E54CAB" w:rsidRDefault="00E54CAB" w:rsidP="00E54CAB">
            <w:pPr>
              <w:pStyle w:val="BodyText"/>
              <w:spacing w:before="60" w:after="60"/>
              <w:ind w:left="0" w:right="196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E54CAB" w14:paraId="3578D0A3" w14:textId="5792BD19" w:rsidTr="00082865">
        <w:tc>
          <w:tcPr>
            <w:tcW w:w="3969" w:type="dxa"/>
          </w:tcPr>
          <w:p w14:paraId="40025B64" w14:textId="3FFFA57B" w:rsidR="00E54CAB" w:rsidRDefault="00E54CAB" w:rsidP="00E54CAB">
            <w:pPr>
              <w:pStyle w:val="BodyText"/>
              <w:spacing w:before="60" w:after="60"/>
              <w:ind w:left="0" w:right="196" w:firstLine="0"/>
              <w:contextualSpacing/>
            </w:pPr>
            <w:r w:rsidRPr="00C04980">
              <w:t>Disaster Relief and Recovery Funding</w:t>
            </w:r>
            <w:r>
              <w:t xml:space="preserve"> </w:t>
            </w:r>
          </w:p>
        </w:tc>
        <w:tc>
          <w:tcPr>
            <w:tcW w:w="4479" w:type="dxa"/>
          </w:tcPr>
          <w:p w14:paraId="336D5ED8" w14:textId="164B8F35" w:rsidR="00E54CAB" w:rsidRPr="00C04980" w:rsidRDefault="00E54CAB" w:rsidP="00E54CAB">
            <w:pPr>
              <w:pStyle w:val="BodyText"/>
              <w:spacing w:before="60" w:after="60"/>
              <w:ind w:left="0" w:right="196" w:firstLine="0"/>
              <w:contextualSpacing/>
            </w:pPr>
            <w:r>
              <w:t>H</w:t>
            </w:r>
            <w:r w:rsidRPr="00E54CAB">
              <w:t>uman and social recovery services following disasters including access to emotional, social, psychological and practical support.</w:t>
            </w:r>
          </w:p>
        </w:tc>
      </w:tr>
      <w:tr w:rsidR="000277A9" w14:paraId="1A239F65" w14:textId="77777777" w:rsidTr="00082865">
        <w:tc>
          <w:tcPr>
            <w:tcW w:w="3969" w:type="dxa"/>
            <w:vMerge w:val="restart"/>
          </w:tcPr>
          <w:p w14:paraId="6BBBE547" w14:textId="7CAF2B8E" w:rsidR="000277A9" w:rsidRPr="00C04980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  <w:r>
              <w:t>Aboriginal and Torres Strait Islander Partnerships – Economic Participation</w:t>
            </w:r>
          </w:p>
        </w:tc>
        <w:tc>
          <w:tcPr>
            <w:tcW w:w="4479" w:type="dxa"/>
          </w:tcPr>
          <w:p w14:paraId="2257B767" w14:textId="416B37DF" w:rsidR="000277A9" w:rsidRDefault="00EE3F35" w:rsidP="00E54CAB">
            <w:pPr>
              <w:pStyle w:val="BodyText"/>
              <w:spacing w:before="60" w:after="60"/>
              <w:ind w:left="0" w:right="196" w:firstLine="0"/>
              <w:contextualSpacing/>
            </w:pPr>
            <w:r>
              <w:t>I</w:t>
            </w:r>
            <w:r w:rsidR="000277A9">
              <w:t>nfluence economic participation opportunities and outcomes for Aboriginal peoples and Torres Strait Islander peoples</w:t>
            </w:r>
          </w:p>
        </w:tc>
      </w:tr>
      <w:tr w:rsidR="000277A9" w14:paraId="0B34E1CD" w14:textId="77777777" w:rsidTr="00082865">
        <w:tc>
          <w:tcPr>
            <w:tcW w:w="3969" w:type="dxa"/>
            <w:vMerge/>
          </w:tcPr>
          <w:p w14:paraId="7BC85D61" w14:textId="77777777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</w:p>
        </w:tc>
        <w:tc>
          <w:tcPr>
            <w:tcW w:w="4479" w:type="dxa"/>
          </w:tcPr>
          <w:p w14:paraId="50B3579C" w14:textId="05AE2B20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  <w:r>
              <w:t>Improve wellbeing of Aboriginal peoples and Torres Strait Islander peoples</w:t>
            </w:r>
          </w:p>
        </w:tc>
      </w:tr>
      <w:tr w:rsidR="000277A9" w14:paraId="5DC088B2" w14:textId="77777777" w:rsidTr="00082865">
        <w:tc>
          <w:tcPr>
            <w:tcW w:w="3969" w:type="dxa"/>
            <w:vMerge/>
          </w:tcPr>
          <w:p w14:paraId="662DE6D6" w14:textId="77777777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</w:p>
        </w:tc>
        <w:tc>
          <w:tcPr>
            <w:tcW w:w="4479" w:type="dxa"/>
          </w:tcPr>
          <w:p w14:paraId="09FD8413" w14:textId="0CB5A78F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  <w:r>
              <w:t>Support safe and connected Aboriginal peoples and Torres Strait Islander peoples</w:t>
            </w:r>
          </w:p>
        </w:tc>
      </w:tr>
      <w:tr w:rsidR="000277A9" w14:paraId="68E44697" w14:textId="77777777" w:rsidTr="00082865">
        <w:tc>
          <w:tcPr>
            <w:tcW w:w="3969" w:type="dxa"/>
            <w:vMerge/>
          </w:tcPr>
          <w:p w14:paraId="76C71828" w14:textId="77777777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</w:p>
        </w:tc>
        <w:tc>
          <w:tcPr>
            <w:tcW w:w="4479" w:type="dxa"/>
          </w:tcPr>
          <w:p w14:paraId="4EF6B0AA" w14:textId="065B5A63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  <w:r>
              <w:t>Other support services for Aboriginal peoples and Torres Strait Islander peoples</w:t>
            </w:r>
          </w:p>
        </w:tc>
      </w:tr>
      <w:tr w:rsidR="000277A9" w14:paraId="60FA5CE6" w14:textId="77777777" w:rsidTr="00082865">
        <w:tc>
          <w:tcPr>
            <w:tcW w:w="3969" w:type="dxa"/>
            <w:vMerge w:val="restart"/>
          </w:tcPr>
          <w:p w14:paraId="7E5D3635" w14:textId="1F926BA8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  <w:r>
              <w:t>Aboriginal and Torres Strait Islander Partnerships – Community Participation</w:t>
            </w:r>
          </w:p>
        </w:tc>
        <w:tc>
          <w:tcPr>
            <w:tcW w:w="4479" w:type="dxa"/>
          </w:tcPr>
          <w:p w14:paraId="58F598F9" w14:textId="72E68026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  <w:r>
              <w:t xml:space="preserve">Increase community participation of Aboriginal </w:t>
            </w:r>
            <w:r w:rsidR="00EE3F35">
              <w:t xml:space="preserve">peoples </w:t>
            </w:r>
            <w:r>
              <w:t>and Torres Strait Islander peoples</w:t>
            </w:r>
          </w:p>
        </w:tc>
      </w:tr>
      <w:tr w:rsidR="000277A9" w14:paraId="571AC2B1" w14:textId="77777777" w:rsidTr="00082865">
        <w:tc>
          <w:tcPr>
            <w:tcW w:w="3969" w:type="dxa"/>
            <w:vMerge/>
          </w:tcPr>
          <w:p w14:paraId="49692E11" w14:textId="77777777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</w:p>
        </w:tc>
        <w:tc>
          <w:tcPr>
            <w:tcW w:w="4479" w:type="dxa"/>
          </w:tcPr>
          <w:p w14:paraId="631927DA" w14:textId="02539CA6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  <w:r>
              <w:t>Improve wellbeing of Aboriginal peoples and Torres Strait Islander peoples</w:t>
            </w:r>
          </w:p>
        </w:tc>
      </w:tr>
      <w:tr w:rsidR="000277A9" w14:paraId="5172ECE6" w14:textId="77777777" w:rsidTr="00082865">
        <w:tc>
          <w:tcPr>
            <w:tcW w:w="3969" w:type="dxa"/>
            <w:vMerge/>
          </w:tcPr>
          <w:p w14:paraId="3CB4FBC5" w14:textId="77777777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</w:p>
        </w:tc>
        <w:tc>
          <w:tcPr>
            <w:tcW w:w="4479" w:type="dxa"/>
          </w:tcPr>
          <w:p w14:paraId="062B9800" w14:textId="59CA9F3E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  <w:r>
              <w:t>Support safe and connected Aboriginal peoples and Torres Strait Islander peoples</w:t>
            </w:r>
          </w:p>
        </w:tc>
      </w:tr>
      <w:tr w:rsidR="000277A9" w14:paraId="4C384AE8" w14:textId="77777777" w:rsidTr="00082865">
        <w:tc>
          <w:tcPr>
            <w:tcW w:w="3969" w:type="dxa"/>
            <w:vMerge/>
          </w:tcPr>
          <w:p w14:paraId="12793E1F" w14:textId="77777777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</w:p>
        </w:tc>
        <w:tc>
          <w:tcPr>
            <w:tcW w:w="4479" w:type="dxa"/>
          </w:tcPr>
          <w:p w14:paraId="5050F0F2" w14:textId="54981B1B" w:rsidR="000277A9" w:rsidRDefault="000277A9" w:rsidP="00E54CAB">
            <w:pPr>
              <w:pStyle w:val="BodyText"/>
              <w:spacing w:before="60" w:after="60"/>
              <w:ind w:left="0" w:right="196" w:firstLine="0"/>
              <w:contextualSpacing/>
            </w:pPr>
            <w:r>
              <w:t>Other support services for Aboriginal peoples and Torres Strait Islander peoples</w:t>
            </w:r>
          </w:p>
        </w:tc>
      </w:tr>
      <w:tr w:rsidR="00082865" w:rsidRPr="00506BAD" w14:paraId="72CF5747" w14:textId="77777777" w:rsidTr="00082865">
        <w:tc>
          <w:tcPr>
            <w:tcW w:w="3969" w:type="dxa"/>
          </w:tcPr>
          <w:p w14:paraId="4F45560B" w14:textId="77777777" w:rsidR="00082865" w:rsidRPr="00506BAD" w:rsidRDefault="00082865" w:rsidP="00E87292">
            <w:pPr>
              <w:pStyle w:val="BodyText"/>
              <w:spacing w:before="0" w:line="360" w:lineRule="auto"/>
              <w:ind w:left="0" w:right="196" w:firstLine="0"/>
            </w:pPr>
            <w:r w:rsidRPr="00506BAD">
              <w:t>Community Services Funding</w:t>
            </w:r>
          </w:p>
        </w:tc>
        <w:tc>
          <w:tcPr>
            <w:tcW w:w="4479" w:type="dxa"/>
          </w:tcPr>
          <w:p w14:paraId="3202C000" w14:textId="77777777" w:rsidR="00082865" w:rsidRPr="00506BAD" w:rsidRDefault="00082865" w:rsidP="00E87292">
            <w:pPr>
              <w:rPr>
                <w:rFonts w:cs="Arial"/>
                <w:szCs w:val="24"/>
              </w:rPr>
            </w:pPr>
            <w:r w:rsidRPr="00506BAD">
              <w:rPr>
                <w:rFonts w:cs="Arial"/>
                <w:szCs w:val="24"/>
              </w:rPr>
              <w:t xml:space="preserve">Community Services provides funding </w:t>
            </w:r>
            <w:r w:rsidRPr="00506BAD">
              <w:t>in accordance with the Community Investment Specifications,</w:t>
            </w:r>
            <w:r w:rsidRPr="00506BAD">
              <w:rPr>
                <w:rFonts w:cs="Arial"/>
                <w:szCs w:val="24"/>
              </w:rPr>
              <w:t xml:space="preserve"> for a range of initiatives, aimed at supporting individuals and communities across Queensland, that provide:</w:t>
            </w:r>
          </w:p>
          <w:p w14:paraId="2E8C8CA7" w14:textId="494B4F36" w:rsidR="00082865" w:rsidRPr="00506BAD" w:rsidRDefault="00B713E1" w:rsidP="000828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p</w:t>
            </w:r>
            <w:r w:rsidR="00082865" w:rsidRPr="00506BAD">
              <w:rPr>
                <w:rFonts w:ascii="Arial" w:hAnsi="Arial" w:cs="Arial"/>
                <w:color w:val="000000" w:themeColor="text1"/>
                <w:szCs w:val="24"/>
              </w:rPr>
              <w:t>ractical hardship relief</w:t>
            </w:r>
          </w:p>
          <w:p w14:paraId="60FCB589" w14:textId="692AA55A" w:rsidR="00082865" w:rsidRPr="00506BAD" w:rsidRDefault="00B713E1" w:rsidP="000828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</w:t>
            </w:r>
            <w:r w:rsidR="00082865" w:rsidRPr="00506BAD">
              <w:rPr>
                <w:rFonts w:ascii="Arial" w:hAnsi="Arial" w:cs="Arial"/>
                <w:color w:val="000000" w:themeColor="text1"/>
                <w:szCs w:val="24"/>
              </w:rPr>
              <w:t>apacity building</w:t>
            </w:r>
          </w:p>
          <w:p w14:paraId="59CD44ED" w14:textId="24166CA0" w:rsidR="00082865" w:rsidRPr="00506BAD" w:rsidRDefault="00B713E1" w:rsidP="000828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</w:t>
            </w:r>
            <w:r w:rsidR="00082865" w:rsidRPr="00506BAD">
              <w:rPr>
                <w:rFonts w:ascii="Arial" w:hAnsi="Arial" w:cs="Arial"/>
                <w:color w:val="000000" w:themeColor="text1"/>
                <w:szCs w:val="24"/>
              </w:rPr>
              <w:t>ommunity strengthening, and/or</w:t>
            </w:r>
          </w:p>
          <w:p w14:paraId="32DA111D" w14:textId="0B52046E" w:rsidR="00082865" w:rsidRPr="00506BAD" w:rsidRDefault="00B713E1" w:rsidP="00082865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s</w:t>
            </w:r>
            <w:r w:rsidR="00082865" w:rsidRPr="00506BAD">
              <w:rPr>
                <w:rFonts w:ascii="Arial" w:hAnsi="Arial" w:cs="Arial"/>
                <w:color w:val="000000" w:themeColor="text1"/>
                <w:szCs w:val="24"/>
              </w:rPr>
              <w:t>ector development.</w:t>
            </w:r>
          </w:p>
        </w:tc>
      </w:tr>
      <w:tr w:rsidR="00082865" w:rsidRPr="00506BAD" w14:paraId="69C7C912" w14:textId="77777777" w:rsidTr="00082865">
        <w:tc>
          <w:tcPr>
            <w:tcW w:w="3969" w:type="dxa"/>
          </w:tcPr>
          <w:p w14:paraId="624C8E05" w14:textId="77777777" w:rsidR="00082865" w:rsidRPr="00082865" w:rsidRDefault="00082865" w:rsidP="000E2567">
            <w:pPr>
              <w:pStyle w:val="BodyText"/>
              <w:spacing w:before="60" w:after="60"/>
              <w:ind w:left="0" w:right="196" w:firstLine="0"/>
              <w:contextualSpacing/>
            </w:pPr>
            <w:r w:rsidRPr="00082865">
              <w:lastRenderedPageBreak/>
              <w:t xml:space="preserve">Funding provided in </w:t>
            </w:r>
            <w:proofErr w:type="gramStart"/>
            <w:r w:rsidRPr="00082865">
              <w:t>accordance</w:t>
            </w:r>
            <w:proofErr w:type="gramEnd"/>
            <w:r w:rsidRPr="00082865">
              <w:t xml:space="preserve"> </w:t>
            </w:r>
          </w:p>
          <w:p w14:paraId="2DF13414" w14:textId="77777777" w:rsidR="00082865" w:rsidRPr="00082865" w:rsidRDefault="00082865" w:rsidP="000E2567">
            <w:pPr>
              <w:pStyle w:val="BodyText"/>
              <w:spacing w:before="60" w:after="60"/>
              <w:ind w:left="0" w:right="196" w:firstLine="0"/>
              <w:contextualSpacing/>
            </w:pPr>
            <w:r w:rsidRPr="00082865">
              <w:t>with the Community Investment</w:t>
            </w:r>
          </w:p>
          <w:p w14:paraId="11241F25" w14:textId="1967AA13" w:rsidR="00082865" w:rsidRPr="00506BAD" w:rsidRDefault="00082865" w:rsidP="000E2567">
            <w:pPr>
              <w:pStyle w:val="BodyText"/>
              <w:spacing w:before="60" w:after="60"/>
              <w:ind w:left="0" w:right="196" w:firstLine="0"/>
              <w:contextualSpacing/>
            </w:pPr>
            <w:r w:rsidRPr="00082865">
              <w:t>Specifications</w:t>
            </w:r>
          </w:p>
        </w:tc>
        <w:tc>
          <w:tcPr>
            <w:tcW w:w="4479" w:type="dxa"/>
          </w:tcPr>
          <w:p w14:paraId="31CB92B4" w14:textId="412811D1" w:rsidR="00082865" w:rsidRPr="00506BAD" w:rsidRDefault="00082865" w:rsidP="00E87292">
            <w:pPr>
              <w:rPr>
                <w:rFonts w:cs="Arial"/>
                <w:szCs w:val="24"/>
              </w:rPr>
            </w:pPr>
            <w:r>
              <w:t>Services to enable community members to access support services to strengthen social connectedness, participation and resilience and increase broader community awareness of social issues</w:t>
            </w:r>
          </w:p>
        </w:tc>
      </w:tr>
      <w:tr w:rsidR="00082865" w:rsidRPr="00506BAD" w14:paraId="59551928" w14:textId="77777777" w:rsidTr="00082865">
        <w:tc>
          <w:tcPr>
            <w:tcW w:w="3969" w:type="dxa"/>
          </w:tcPr>
          <w:p w14:paraId="3F8DF291" w14:textId="21F3D7F4" w:rsidR="00082865" w:rsidRPr="00082865" w:rsidRDefault="00082865" w:rsidP="00082865">
            <w:pPr>
              <w:pStyle w:val="BodyText"/>
              <w:spacing w:before="60" w:after="60"/>
              <w:ind w:left="0" w:right="196" w:firstLine="0"/>
              <w:contextualSpacing/>
            </w:pPr>
            <w:r>
              <w:t>Funding provided in accordance with the Individuals Investment Specifications.</w:t>
            </w:r>
          </w:p>
        </w:tc>
        <w:tc>
          <w:tcPr>
            <w:tcW w:w="4479" w:type="dxa"/>
          </w:tcPr>
          <w:p w14:paraId="439F8243" w14:textId="529DB888" w:rsidR="00082865" w:rsidRDefault="00082865" w:rsidP="00E87292">
            <w:r>
              <w:t>Services to support individuals who are experiencing or affected by difficult personal issues and assist them to improve their wellbeing</w:t>
            </w:r>
          </w:p>
        </w:tc>
      </w:tr>
      <w:tr w:rsidR="00082865" w:rsidRPr="00506BAD" w14:paraId="5217EF0D" w14:textId="77777777" w:rsidTr="00082865">
        <w:tc>
          <w:tcPr>
            <w:tcW w:w="3969" w:type="dxa"/>
          </w:tcPr>
          <w:p w14:paraId="1133E9AA" w14:textId="7E714361" w:rsidR="00082865" w:rsidRDefault="00082865" w:rsidP="00082865">
            <w:pPr>
              <w:pStyle w:val="BodyText"/>
              <w:spacing w:before="60" w:after="60"/>
              <w:ind w:left="0" w:right="196" w:firstLine="0"/>
              <w:contextualSpacing/>
            </w:pPr>
            <w:r>
              <w:t>Service System Support and Development Funding</w:t>
            </w:r>
          </w:p>
        </w:tc>
        <w:tc>
          <w:tcPr>
            <w:tcW w:w="4479" w:type="dxa"/>
          </w:tcPr>
          <w:p w14:paraId="0F97EAD0" w14:textId="5D21742B" w:rsidR="00082865" w:rsidRDefault="00082865" w:rsidP="00E87292">
            <w:r>
              <w:t>Services to strengthen organisations delivering community services funded by Queensland Government.</w:t>
            </w:r>
          </w:p>
        </w:tc>
      </w:tr>
      <w:tr w:rsidR="00082865" w:rsidRPr="00506BAD" w14:paraId="06383B93" w14:textId="77777777" w:rsidTr="00082865">
        <w:tc>
          <w:tcPr>
            <w:tcW w:w="3969" w:type="dxa"/>
          </w:tcPr>
          <w:p w14:paraId="5675A689" w14:textId="27827941" w:rsidR="00082865" w:rsidRDefault="00082865" w:rsidP="00082865">
            <w:pPr>
              <w:pStyle w:val="BodyText"/>
              <w:spacing w:before="60" w:after="60"/>
              <w:ind w:left="0" w:right="196" w:firstLine="0"/>
              <w:contextualSpacing/>
            </w:pPr>
            <w:r>
              <w:t>Community Transport Funding</w:t>
            </w:r>
          </w:p>
        </w:tc>
        <w:tc>
          <w:tcPr>
            <w:tcW w:w="4479" w:type="dxa"/>
          </w:tcPr>
          <w:p w14:paraId="7A82C7CF" w14:textId="4ECBD50C" w:rsidR="00082865" w:rsidRDefault="00082865" w:rsidP="00E87292">
            <w:r>
              <w:t>Services to assist people who are transport disadvantaged to access essential services and participate socially and economically in their community</w:t>
            </w:r>
          </w:p>
        </w:tc>
      </w:tr>
      <w:tr w:rsidR="00082865" w:rsidRPr="00506BAD" w14:paraId="4F4DC8A3" w14:textId="77777777" w:rsidTr="00082865">
        <w:tc>
          <w:tcPr>
            <w:tcW w:w="3969" w:type="dxa"/>
          </w:tcPr>
          <w:p w14:paraId="60CF4CA5" w14:textId="776986A6" w:rsidR="00082865" w:rsidRDefault="00082865" w:rsidP="00082865">
            <w:pPr>
              <w:pStyle w:val="BodyText"/>
              <w:spacing w:before="60" w:after="60"/>
              <w:ind w:left="0" w:right="196" w:firstLine="0"/>
              <w:contextualSpacing/>
            </w:pPr>
            <w:r>
              <w:t>Queensland Community Support Scheme Funding</w:t>
            </w:r>
          </w:p>
        </w:tc>
        <w:tc>
          <w:tcPr>
            <w:tcW w:w="4479" w:type="dxa"/>
          </w:tcPr>
          <w:p w14:paraId="0BBC3BC6" w14:textId="64809C51" w:rsidR="00082865" w:rsidRDefault="00082865" w:rsidP="00E87292">
            <w:r>
              <w:t>Services to support people who, with a small amount of assistance, can maintain or regain their independence, continu</w:t>
            </w:r>
            <w:r w:rsidR="00355D96">
              <w:t xml:space="preserve">e living safely in their homes, and actively participate in their </w:t>
            </w:r>
            <w:r w:rsidR="000E2567">
              <w:t>communities</w:t>
            </w:r>
          </w:p>
        </w:tc>
      </w:tr>
    </w:tbl>
    <w:p w14:paraId="76147A3B" w14:textId="77777777" w:rsidR="008219A6" w:rsidRDefault="008219A6" w:rsidP="00A3622A">
      <w:pPr>
        <w:pStyle w:val="BodyText"/>
        <w:spacing w:before="0" w:line="360" w:lineRule="auto"/>
        <w:ind w:left="0" w:right="196" w:firstLine="0"/>
      </w:pPr>
    </w:p>
    <w:p w14:paraId="373B83D1" w14:textId="21F9B009" w:rsidR="00B526FC" w:rsidRPr="00965842" w:rsidRDefault="008770EA" w:rsidP="008770EA">
      <w:pPr>
        <w:pStyle w:val="Heading1"/>
      </w:pPr>
      <w:r w:rsidRPr="008770EA">
        <w:rPr>
          <w:b/>
          <w:bCs/>
          <w:sz w:val="22"/>
          <w:szCs w:val="22"/>
        </w:rPr>
        <w:t>4</w:t>
      </w:r>
      <w:r>
        <w:tab/>
      </w:r>
      <w:r w:rsidR="00B526FC" w:rsidRPr="00965842">
        <w:t>Declaration</w:t>
      </w:r>
    </w:p>
    <w:p w14:paraId="013CB967" w14:textId="77777777" w:rsidR="00B526FC" w:rsidRPr="00653337" w:rsidRDefault="00B526FC" w:rsidP="008770EA">
      <w:pPr>
        <w:ind w:left="851" w:hanging="872"/>
        <w:rPr>
          <w:rFonts w:cs="Arial"/>
        </w:rPr>
      </w:pPr>
      <w:r w:rsidRPr="00653337">
        <w:rPr>
          <w:rFonts w:cs="Arial"/>
        </w:rPr>
        <w:t xml:space="preserve">The funding is declared to be funding to which the </w:t>
      </w:r>
      <w:r w:rsidRPr="00653337">
        <w:rPr>
          <w:rFonts w:cs="Arial"/>
          <w:i/>
        </w:rPr>
        <w:t>Community Services Act 2007</w:t>
      </w:r>
      <w:r w:rsidRPr="00653337">
        <w:rPr>
          <w:rFonts w:cs="Arial"/>
        </w:rPr>
        <w:t xml:space="preserve"> applies.</w:t>
      </w:r>
    </w:p>
    <w:p w14:paraId="77E644A5" w14:textId="5842F345" w:rsidR="00B526FC" w:rsidRDefault="00B526FC" w:rsidP="00B526FC">
      <w:pPr>
        <w:spacing w:line="200" w:lineRule="atLeast"/>
        <w:ind w:left="869"/>
        <w:rPr>
          <w:rFonts w:eastAsia="Arial" w:cs="Arial"/>
          <w:sz w:val="20"/>
          <w:szCs w:val="20"/>
        </w:rPr>
      </w:pPr>
    </w:p>
    <w:p w14:paraId="1B7B9066" w14:textId="3D6D2F75" w:rsidR="009C5654" w:rsidRDefault="009C5654" w:rsidP="00B526FC">
      <w:pPr>
        <w:spacing w:line="200" w:lineRule="atLeast"/>
        <w:ind w:left="869"/>
        <w:rPr>
          <w:rFonts w:eastAsia="Arial" w:cs="Arial"/>
          <w:sz w:val="20"/>
          <w:szCs w:val="20"/>
        </w:rPr>
      </w:pPr>
    </w:p>
    <w:p w14:paraId="20C2714D" w14:textId="5E81499F" w:rsidR="008219A6" w:rsidRDefault="008219A6" w:rsidP="00B526FC">
      <w:pPr>
        <w:spacing w:line="200" w:lineRule="atLeast"/>
        <w:ind w:left="869"/>
        <w:rPr>
          <w:rFonts w:eastAsia="Arial" w:cs="Arial"/>
          <w:sz w:val="20"/>
          <w:szCs w:val="20"/>
        </w:rPr>
      </w:pPr>
    </w:p>
    <w:p w14:paraId="20F250E0" w14:textId="0B155B60" w:rsidR="008219A6" w:rsidRDefault="008219A6" w:rsidP="00B526FC">
      <w:pPr>
        <w:spacing w:line="200" w:lineRule="atLeast"/>
        <w:ind w:left="869"/>
        <w:rPr>
          <w:rFonts w:eastAsia="Arial" w:cs="Arial"/>
          <w:sz w:val="20"/>
          <w:szCs w:val="20"/>
        </w:rPr>
      </w:pPr>
    </w:p>
    <w:p w14:paraId="4D5F159E" w14:textId="53CD1A86" w:rsidR="008219A6" w:rsidRDefault="008219A6" w:rsidP="00B526FC">
      <w:pPr>
        <w:spacing w:line="200" w:lineRule="atLeast"/>
        <w:ind w:left="869"/>
        <w:rPr>
          <w:rFonts w:eastAsia="Arial" w:cs="Arial"/>
          <w:sz w:val="20"/>
          <w:szCs w:val="20"/>
        </w:rPr>
      </w:pPr>
    </w:p>
    <w:p w14:paraId="7E7F757F" w14:textId="77777777" w:rsidR="008219A6" w:rsidRDefault="008219A6" w:rsidP="00B526FC">
      <w:pPr>
        <w:spacing w:line="200" w:lineRule="atLeast"/>
        <w:ind w:left="869"/>
        <w:rPr>
          <w:rFonts w:eastAsia="Arial" w:cs="Arial"/>
          <w:sz w:val="20"/>
          <w:szCs w:val="20"/>
        </w:rPr>
      </w:pPr>
    </w:p>
    <w:p w14:paraId="5D8B5B16" w14:textId="77777777" w:rsidR="009C5654" w:rsidRDefault="009C5654" w:rsidP="00B526FC">
      <w:pPr>
        <w:spacing w:line="200" w:lineRule="atLeast"/>
        <w:ind w:left="869"/>
        <w:rPr>
          <w:rFonts w:eastAsia="Arial" w:cs="Arial"/>
          <w:sz w:val="20"/>
          <w:szCs w:val="20"/>
        </w:rPr>
      </w:pPr>
    </w:p>
    <w:p w14:paraId="6D982ECC" w14:textId="1AF0A474" w:rsidR="00B526FC" w:rsidRDefault="00804F99" w:rsidP="009C5654">
      <w:pPr>
        <w:spacing w:line="252" w:lineRule="exact"/>
        <w:rPr>
          <w:b/>
          <w:spacing w:val="-1"/>
        </w:rPr>
      </w:pPr>
      <w:r>
        <w:rPr>
          <w:b/>
          <w:spacing w:val="-1"/>
        </w:rPr>
        <w:t>Leeanne Enoch</w:t>
      </w:r>
      <w:r w:rsidR="00B526FC" w:rsidRPr="004C5396">
        <w:rPr>
          <w:b/>
          <w:spacing w:val="-1"/>
        </w:rPr>
        <w:t xml:space="preserve"> MP </w:t>
      </w:r>
    </w:p>
    <w:p w14:paraId="02482EC4" w14:textId="486E06FD" w:rsidR="00B526FC" w:rsidRPr="004C5396" w:rsidRDefault="00B526FC" w:rsidP="009C5654">
      <w:pPr>
        <w:spacing w:line="252" w:lineRule="exact"/>
        <w:rPr>
          <w:b/>
          <w:spacing w:val="-1"/>
        </w:rPr>
      </w:pPr>
      <w:r w:rsidRPr="004C5396">
        <w:rPr>
          <w:b/>
          <w:spacing w:val="-1"/>
        </w:rPr>
        <w:t xml:space="preserve">Minister for </w:t>
      </w:r>
      <w:r w:rsidR="000277A9">
        <w:rPr>
          <w:b/>
          <w:spacing w:val="-1"/>
        </w:rPr>
        <w:t>Treaty</w:t>
      </w:r>
    </w:p>
    <w:p w14:paraId="2636C2FC" w14:textId="400EE1A4" w:rsidR="00B526FC" w:rsidRDefault="00B526FC" w:rsidP="009C5654">
      <w:pPr>
        <w:spacing w:line="252" w:lineRule="exact"/>
        <w:rPr>
          <w:b/>
          <w:spacing w:val="-1"/>
        </w:rPr>
      </w:pPr>
      <w:r>
        <w:rPr>
          <w:b/>
          <w:spacing w:val="-1"/>
        </w:rPr>
        <w:t>Minister for</w:t>
      </w:r>
      <w:r>
        <w:rPr>
          <w:b/>
          <w:spacing w:val="1"/>
        </w:rPr>
        <w:t xml:space="preserve"> </w:t>
      </w:r>
      <w:r w:rsidR="000277A9">
        <w:rPr>
          <w:b/>
          <w:spacing w:val="-1"/>
        </w:rPr>
        <w:t>Aboriginal and Torres Strait Islander Partnerships</w:t>
      </w:r>
    </w:p>
    <w:p w14:paraId="1DE316B7" w14:textId="4E711986" w:rsidR="00B526FC" w:rsidRDefault="00804F99" w:rsidP="009C5654">
      <w:pPr>
        <w:spacing w:line="252" w:lineRule="exact"/>
        <w:rPr>
          <w:rFonts w:eastAsia="Arial" w:cs="Arial"/>
          <w:b/>
          <w:bCs/>
          <w:sz w:val="25"/>
          <w:szCs w:val="25"/>
        </w:rPr>
      </w:pPr>
      <w:r>
        <w:rPr>
          <w:b/>
          <w:spacing w:val="-1"/>
        </w:rPr>
        <w:t xml:space="preserve">Minister for </w:t>
      </w:r>
      <w:r w:rsidR="000277A9">
        <w:rPr>
          <w:b/>
          <w:spacing w:val="-1"/>
        </w:rPr>
        <w:t xml:space="preserve">Communities and Minister for the </w:t>
      </w:r>
      <w:r>
        <w:rPr>
          <w:b/>
          <w:spacing w:val="-1"/>
        </w:rPr>
        <w:t>Arts</w:t>
      </w:r>
    </w:p>
    <w:p w14:paraId="2BEB3ACE" w14:textId="2B282E22" w:rsidR="00B526FC" w:rsidRDefault="00804F99" w:rsidP="009C5654">
      <w:pPr>
        <w:pStyle w:val="BodyText"/>
        <w:tabs>
          <w:tab w:val="left" w:pos="1506"/>
          <w:tab w:val="left" w:pos="2058"/>
          <w:tab w:val="left" w:pos="2423"/>
        </w:tabs>
        <w:spacing w:before="0"/>
        <w:ind w:left="88" w:firstLine="0"/>
      </w:pPr>
      <w:r>
        <w:rPr>
          <w:w w:val="95"/>
        </w:rPr>
        <w:t xml:space="preserve">          </w:t>
      </w:r>
      <w:r w:rsidR="00B526FC">
        <w:rPr>
          <w:w w:val="95"/>
        </w:rPr>
        <w:t>/</w:t>
      </w:r>
      <w:r>
        <w:rPr>
          <w:w w:val="95"/>
        </w:rPr>
        <w:t xml:space="preserve">      </w:t>
      </w:r>
      <w:r w:rsidR="00B526FC">
        <w:t xml:space="preserve">/   </w:t>
      </w:r>
      <w:r w:rsidR="000277A9">
        <w:rPr>
          <w:spacing w:val="-1"/>
        </w:rPr>
        <w:t>2023</w:t>
      </w:r>
    </w:p>
    <w:sectPr w:rsidR="00B526FC" w:rsidSect="00DD5731">
      <w:headerReference w:type="default" r:id="rId10"/>
      <w:footerReference w:type="default" r:id="rId11"/>
      <w:headerReference w:type="first" r:id="rId12"/>
      <w:pgSz w:w="11900" w:h="16840"/>
      <w:pgMar w:top="777" w:right="1440" w:bottom="222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13EB" w14:textId="77777777" w:rsidR="00A70963" w:rsidRDefault="00A70963" w:rsidP="0014074B">
      <w:r>
        <w:separator/>
      </w:r>
    </w:p>
  </w:endnote>
  <w:endnote w:type="continuationSeparator" w:id="0">
    <w:p w14:paraId="1E6A3EA2" w14:textId="77777777" w:rsidR="00A70963" w:rsidRDefault="00A70963" w:rsidP="001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311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1B759" w14:textId="72C60E4A" w:rsidR="00B526FC" w:rsidRDefault="00B526FC" w:rsidP="00B526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552305" w14:textId="77777777" w:rsidR="00B526FC" w:rsidRDefault="00B52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3866" w14:textId="77777777" w:rsidR="00A70963" w:rsidRDefault="00A70963" w:rsidP="0014074B">
      <w:r>
        <w:separator/>
      </w:r>
    </w:p>
  </w:footnote>
  <w:footnote w:type="continuationSeparator" w:id="0">
    <w:p w14:paraId="760D9A38" w14:textId="77777777" w:rsidR="00A70963" w:rsidRDefault="00A70963" w:rsidP="0014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AF8F" w14:textId="4C0742DD" w:rsidR="00647B81" w:rsidRDefault="00B526FC" w:rsidP="00B526FC">
    <w:pPr>
      <w:jc w:val="right"/>
    </w:pPr>
    <w:r>
      <w:rPr>
        <w:noProof/>
        <w:lang w:val="en-AU" w:eastAsia="en-AU"/>
      </w:rPr>
      <w:t xml:space="preserve">Funding Declaration </w:t>
    </w:r>
    <w:r w:rsidR="000277A9">
      <w:rPr>
        <w:noProof/>
        <w:lang w:val="en-AU" w:eastAsia="en-AU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369E" w14:textId="3B11D50C" w:rsidR="00647B81" w:rsidRDefault="00647B81" w:rsidP="0014074B"/>
  <w:p w14:paraId="7673A070" w14:textId="77777777" w:rsidR="00B526FC" w:rsidRDefault="00B526FC" w:rsidP="0014074B"/>
  <w:p w14:paraId="4CDECEBD" w14:textId="77777777" w:rsidR="00B526FC" w:rsidRDefault="00B526FC" w:rsidP="0014074B"/>
  <w:p w14:paraId="1AAE11CA" w14:textId="77777777" w:rsidR="00B526FC" w:rsidRDefault="00B526FC" w:rsidP="0014074B"/>
  <w:p w14:paraId="22ED1FCB" w14:textId="77777777" w:rsidR="00B526FC" w:rsidRDefault="00B526FC" w:rsidP="0014074B"/>
  <w:p w14:paraId="7DE96511" w14:textId="77777777" w:rsidR="00B526FC" w:rsidRDefault="00B526FC" w:rsidP="0014074B"/>
  <w:p w14:paraId="7DD73176" w14:textId="77777777" w:rsidR="00B526FC" w:rsidRDefault="00B526FC" w:rsidP="0014074B"/>
  <w:p w14:paraId="43917879" w14:textId="77777777" w:rsidR="00B526FC" w:rsidRDefault="00B526FC" w:rsidP="0014074B"/>
  <w:p w14:paraId="3EC7967E" w14:textId="77777777" w:rsidR="00B526FC" w:rsidRDefault="00B526FC" w:rsidP="0014074B"/>
  <w:p w14:paraId="09E54621" w14:textId="77777777" w:rsidR="00B526FC" w:rsidRDefault="00B526FC" w:rsidP="0014074B"/>
  <w:p w14:paraId="3BC0181C" w14:textId="77777777" w:rsidR="00B526FC" w:rsidRDefault="00B526FC" w:rsidP="0014074B"/>
  <w:p w14:paraId="5369C5E2" w14:textId="77777777" w:rsidR="00B526FC" w:rsidRDefault="00B526FC" w:rsidP="001407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10D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E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C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C6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A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24E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02C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BEB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CE9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60B6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3A3363E"/>
    <w:multiLevelType w:val="hybridMultilevel"/>
    <w:tmpl w:val="3290210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0C8039A9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D134537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F6D7C23"/>
    <w:multiLevelType w:val="hybridMultilevel"/>
    <w:tmpl w:val="7B9ECA1C"/>
    <w:lvl w:ilvl="0" w:tplc="97A05528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6B4D22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30725B9"/>
    <w:multiLevelType w:val="hybridMultilevel"/>
    <w:tmpl w:val="0942A6DC"/>
    <w:lvl w:ilvl="0" w:tplc="0C09001B">
      <w:start w:val="1"/>
      <w:numFmt w:val="lowerRoman"/>
      <w:lvlText w:val="%1."/>
      <w:lvlJc w:val="right"/>
      <w:pPr>
        <w:ind w:left="862" w:hanging="360"/>
      </w:p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>
      <w:start w:val="1"/>
      <w:numFmt w:val="decimal"/>
      <w:lvlText w:val="%4."/>
      <w:lvlJc w:val="left"/>
      <w:pPr>
        <w:ind w:left="3022" w:hanging="360"/>
      </w:pPr>
    </w:lvl>
    <w:lvl w:ilvl="4" w:tplc="0C090019">
      <w:start w:val="1"/>
      <w:numFmt w:val="lowerLetter"/>
      <w:lvlText w:val="%5."/>
      <w:lvlJc w:val="left"/>
      <w:pPr>
        <w:ind w:left="3742" w:hanging="360"/>
      </w:pPr>
    </w:lvl>
    <w:lvl w:ilvl="5" w:tplc="0C09001B">
      <w:start w:val="1"/>
      <w:numFmt w:val="lowerRoman"/>
      <w:lvlText w:val="%6."/>
      <w:lvlJc w:val="right"/>
      <w:pPr>
        <w:ind w:left="4462" w:hanging="180"/>
      </w:pPr>
    </w:lvl>
    <w:lvl w:ilvl="6" w:tplc="0C09000F">
      <w:start w:val="1"/>
      <w:numFmt w:val="decimal"/>
      <w:lvlText w:val="%7."/>
      <w:lvlJc w:val="left"/>
      <w:pPr>
        <w:ind w:left="5182" w:hanging="360"/>
      </w:pPr>
    </w:lvl>
    <w:lvl w:ilvl="7" w:tplc="0C090019">
      <w:start w:val="1"/>
      <w:numFmt w:val="lowerLetter"/>
      <w:lvlText w:val="%8."/>
      <w:lvlJc w:val="left"/>
      <w:pPr>
        <w:ind w:left="5902" w:hanging="360"/>
      </w:pPr>
    </w:lvl>
    <w:lvl w:ilvl="8" w:tplc="0C09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19A03664"/>
    <w:multiLevelType w:val="hybridMultilevel"/>
    <w:tmpl w:val="97AC2760"/>
    <w:lvl w:ilvl="0" w:tplc="461C2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A009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AE90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96CF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304E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226B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1A9B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F286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9CD6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D4922"/>
    <w:multiLevelType w:val="hybridMultilevel"/>
    <w:tmpl w:val="6CEC3138"/>
    <w:lvl w:ilvl="0" w:tplc="1B6AF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F0D05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2477F18"/>
    <w:multiLevelType w:val="hybridMultilevel"/>
    <w:tmpl w:val="116CDCD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C19BA"/>
    <w:multiLevelType w:val="hybridMultilevel"/>
    <w:tmpl w:val="0942A6DC"/>
    <w:lvl w:ilvl="0" w:tplc="0C09001B">
      <w:start w:val="1"/>
      <w:numFmt w:val="lowerRoman"/>
      <w:lvlText w:val="%1."/>
      <w:lvlJc w:val="right"/>
      <w:pPr>
        <w:ind w:left="862" w:hanging="360"/>
      </w:p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>
      <w:start w:val="1"/>
      <w:numFmt w:val="decimal"/>
      <w:lvlText w:val="%4."/>
      <w:lvlJc w:val="left"/>
      <w:pPr>
        <w:ind w:left="3022" w:hanging="360"/>
      </w:pPr>
    </w:lvl>
    <w:lvl w:ilvl="4" w:tplc="0C090019">
      <w:start w:val="1"/>
      <w:numFmt w:val="lowerLetter"/>
      <w:lvlText w:val="%5."/>
      <w:lvlJc w:val="left"/>
      <w:pPr>
        <w:ind w:left="3742" w:hanging="360"/>
      </w:pPr>
    </w:lvl>
    <w:lvl w:ilvl="5" w:tplc="0C09001B">
      <w:start w:val="1"/>
      <w:numFmt w:val="lowerRoman"/>
      <w:lvlText w:val="%6."/>
      <w:lvlJc w:val="right"/>
      <w:pPr>
        <w:ind w:left="4462" w:hanging="180"/>
      </w:pPr>
    </w:lvl>
    <w:lvl w:ilvl="6" w:tplc="0C09000F">
      <w:start w:val="1"/>
      <w:numFmt w:val="decimal"/>
      <w:lvlText w:val="%7."/>
      <w:lvlJc w:val="left"/>
      <w:pPr>
        <w:ind w:left="5182" w:hanging="360"/>
      </w:pPr>
    </w:lvl>
    <w:lvl w:ilvl="7" w:tplc="0C090019">
      <w:start w:val="1"/>
      <w:numFmt w:val="lowerLetter"/>
      <w:lvlText w:val="%8."/>
      <w:lvlJc w:val="left"/>
      <w:pPr>
        <w:ind w:left="5902" w:hanging="360"/>
      </w:pPr>
    </w:lvl>
    <w:lvl w:ilvl="8" w:tplc="0C09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5C75F39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8F70858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B737907"/>
    <w:multiLevelType w:val="hybridMultilevel"/>
    <w:tmpl w:val="A97C672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67760"/>
    <w:multiLevelType w:val="hybridMultilevel"/>
    <w:tmpl w:val="03C602F4"/>
    <w:lvl w:ilvl="0" w:tplc="B83A306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C6EC8"/>
    <w:multiLevelType w:val="hybridMultilevel"/>
    <w:tmpl w:val="754E91A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9DF2FBF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7854326"/>
    <w:multiLevelType w:val="hybridMultilevel"/>
    <w:tmpl w:val="A99C740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7592F"/>
    <w:multiLevelType w:val="hybridMultilevel"/>
    <w:tmpl w:val="440E4356"/>
    <w:lvl w:ilvl="0" w:tplc="B21EAA9C">
      <w:start w:val="1"/>
      <w:numFmt w:val="decimal"/>
      <w:lvlText w:val="%1"/>
      <w:lvlJc w:val="left"/>
      <w:pPr>
        <w:ind w:left="872" w:hanging="356"/>
      </w:pPr>
      <w:rPr>
        <w:rFonts w:ascii="Arial" w:eastAsia="Arial" w:hAnsi="Arial" w:hint="default"/>
        <w:b/>
        <w:bCs/>
        <w:sz w:val="22"/>
        <w:szCs w:val="22"/>
      </w:rPr>
    </w:lvl>
    <w:lvl w:ilvl="1" w:tplc="C2D26558">
      <w:start w:val="1"/>
      <w:numFmt w:val="bullet"/>
      <w:lvlText w:val="•"/>
      <w:lvlJc w:val="left"/>
      <w:pPr>
        <w:ind w:left="1720" w:hanging="356"/>
      </w:pPr>
      <w:rPr>
        <w:rFonts w:hint="default"/>
      </w:rPr>
    </w:lvl>
    <w:lvl w:ilvl="2" w:tplc="606CA504">
      <w:start w:val="1"/>
      <w:numFmt w:val="bullet"/>
      <w:lvlText w:val="•"/>
      <w:lvlJc w:val="left"/>
      <w:pPr>
        <w:ind w:left="2567" w:hanging="356"/>
      </w:pPr>
      <w:rPr>
        <w:rFonts w:hint="default"/>
      </w:rPr>
    </w:lvl>
    <w:lvl w:ilvl="3" w:tplc="1DCC779E">
      <w:start w:val="1"/>
      <w:numFmt w:val="bullet"/>
      <w:lvlText w:val="•"/>
      <w:lvlJc w:val="left"/>
      <w:pPr>
        <w:ind w:left="3414" w:hanging="356"/>
      </w:pPr>
      <w:rPr>
        <w:rFonts w:hint="default"/>
      </w:rPr>
    </w:lvl>
    <w:lvl w:ilvl="4" w:tplc="61382D4A">
      <w:start w:val="1"/>
      <w:numFmt w:val="bullet"/>
      <w:lvlText w:val="•"/>
      <w:lvlJc w:val="left"/>
      <w:pPr>
        <w:ind w:left="4262" w:hanging="356"/>
      </w:pPr>
      <w:rPr>
        <w:rFonts w:hint="default"/>
      </w:rPr>
    </w:lvl>
    <w:lvl w:ilvl="5" w:tplc="BD82D4D8">
      <w:start w:val="1"/>
      <w:numFmt w:val="bullet"/>
      <w:lvlText w:val="•"/>
      <w:lvlJc w:val="left"/>
      <w:pPr>
        <w:ind w:left="5109" w:hanging="356"/>
      </w:pPr>
      <w:rPr>
        <w:rFonts w:hint="default"/>
      </w:rPr>
    </w:lvl>
    <w:lvl w:ilvl="6" w:tplc="F93652F6">
      <w:start w:val="1"/>
      <w:numFmt w:val="bullet"/>
      <w:lvlText w:val="•"/>
      <w:lvlJc w:val="left"/>
      <w:pPr>
        <w:ind w:left="5956" w:hanging="356"/>
      </w:pPr>
      <w:rPr>
        <w:rFonts w:hint="default"/>
      </w:rPr>
    </w:lvl>
    <w:lvl w:ilvl="7" w:tplc="24E484A6">
      <w:start w:val="1"/>
      <w:numFmt w:val="bullet"/>
      <w:lvlText w:val="•"/>
      <w:lvlJc w:val="left"/>
      <w:pPr>
        <w:ind w:left="6804" w:hanging="356"/>
      </w:pPr>
      <w:rPr>
        <w:rFonts w:hint="default"/>
      </w:rPr>
    </w:lvl>
    <w:lvl w:ilvl="8" w:tplc="540E0368">
      <w:start w:val="1"/>
      <w:numFmt w:val="bullet"/>
      <w:lvlText w:val="•"/>
      <w:lvlJc w:val="left"/>
      <w:pPr>
        <w:ind w:left="7651" w:hanging="356"/>
      </w:pPr>
      <w:rPr>
        <w:rFonts w:hint="default"/>
      </w:rPr>
    </w:lvl>
  </w:abstractNum>
  <w:abstractNum w:abstractNumId="30" w15:restartNumberingAfterBreak="0">
    <w:nsid w:val="6235556C"/>
    <w:multiLevelType w:val="hybridMultilevel"/>
    <w:tmpl w:val="31E6CC46"/>
    <w:lvl w:ilvl="0" w:tplc="8D8CB5DC">
      <w:numFmt w:val="bullet"/>
      <w:lvlText w:val="•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2EF025C"/>
    <w:multiLevelType w:val="hybridMultilevel"/>
    <w:tmpl w:val="9F3088B6"/>
    <w:lvl w:ilvl="0" w:tplc="0418615C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553CBD"/>
    <w:multiLevelType w:val="hybridMultilevel"/>
    <w:tmpl w:val="D7683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01031">
    <w:abstractNumId w:val="9"/>
  </w:num>
  <w:num w:numId="2" w16cid:durableId="697125650">
    <w:abstractNumId w:val="0"/>
  </w:num>
  <w:num w:numId="3" w16cid:durableId="375932962">
    <w:abstractNumId w:val="1"/>
  </w:num>
  <w:num w:numId="4" w16cid:durableId="1914049397">
    <w:abstractNumId w:val="2"/>
  </w:num>
  <w:num w:numId="5" w16cid:durableId="989213801">
    <w:abstractNumId w:val="3"/>
  </w:num>
  <w:num w:numId="6" w16cid:durableId="1168448471">
    <w:abstractNumId w:val="8"/>
  </w:num>
  <w:num w:numId="7" w16cid:durableId="1157452312">
    <w:abstractNumId w:val="4"/>
  </w:num>
  <w:num w:numId="8" w16cid:durableId="1251886539">
    <w:abstractNumId w:val="5"/>
  </w:num>
  <w:num w:numId="9" w16cid:durableId="1195000079">
    <w:abstractNumId w:val="6"/>
  </w:num>
  <w:num w:numId="10" w16cid:durableId="1178151343">
    <w:abstractNumId w:val="7"/>
  </w:num>
  <w:num w:numId="11" w16cid:durableId="1654017424">
    <w:abstractNumId w:val="29"/>
  </w:num>
  <w:num w:numId="12" w16cid:durableId="1345860544">
    <w:abstractNumId w:val="11"/>
  </w:num>
  <w:num w:numId="13" w16cid:durableId="1763649418">
    <w:abstractNumId w:val="10"/>
  </w:num>
  <w:num w:numId="14" w16cid:durableId="1509980874">
    <w:abstractNumId w:val="12"/>
  </w:num>
  <w:num w:numId="15" w16cid:durableId="1476602722">
    <w:abstractNumId w:val="13"/>
  </w:num>
  <w:num w:numId="16" w16cid:durableId="1761103002">
    <w:abstractNumId w:val="22"/>
  </w:num>
  <w:num w:numId="17" w16cid:durableId="515458626">
    <w:abstractNumId w:val="27"/>
  </w:num>
  <w:num w:numId="18" w16cid:durableId="11603885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66169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47201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9816889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62846067">
    <w:abstractNumId w:val="16"/>
  </w:num>
  <w:num w:numId="23" w16cid:durableId="10364660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43631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9712266">
    <w:abstractNumId w:val="32"/>
  </w:num>
  <w:num w:numId="26" w16cid:durableId="1100102719">
    <w:abstractNumId w:val="24"/>
  </w:num>
  <w:num w:numId="27" w16cid:durableId="1308389235">
    <w:abstractNumId w:val="20"/>
  </w:num>
  <w:num w:numId="28" w16cid:durableId="1498231363">
    <w:abstractNumId w:val="28"/>
  </w:num>
  <w:num w:numId="29" w16cid:durableId="845512106">
    <w:abstractNumId w:val="18"/>
  </w:num>
  <w:num w:numId="30" w16cid:durableId="680354651">
    <w:abstractNumId w:val="26"/>
  </w:num>
  <w:num w:numId="31" w16cid:durableId="695349423">
    <w:abstractNumId w:val="25"/>
  </w:num>
  <w:num w:numId="32" w16cid:durableId="1462991745">
    <w:abstractNumId w:val="30"/>
  </w:num>
  <w:num w:numId="33" w16cid:durableId="1175918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09"/>
    <w:rsid w:val="000277A9"/>
    <w:rsid w:val="000333F4"/>
    <w:rsid w:val="00035053"/>
    <w:rsid w:val="000517AC"/>
    <w:rsid w:val="0005555F"/>
    <w:rsid w:val="00072A1D"/>
    <w:rsid w:val="00082865"/>
    <w:rsid w:val="000B5FE0"/>
    <w:rsid w:val="000B78D4"/>
    <w:rsid w:val="000C5991"/>
    <w:rsid w:val="000E2567"/>
    <w:rsid w:val="000E2AE1"/>
    <w:rsid w:val="001064C9"/>
    <w:rsid w:val="0014074B"/>
    <w:rsid w:val="00156611"/>
    <w:rsid w:val="00165363"/>
    <w:rsid w:val="00173FA7"/>
    <w:rsid w:val="001E1304"/>
    <w:rsid w:val="002369B7"/>
    <w:rsid w:val="00355D96"/>
    <w:rsid w:val="00435063"/>
    <w:rsid w:val="0043509D"/>
    <w:rsid w:val="0047430C"/>
    <w:rsid w:val="00481543"/>
    <w:rsid w:val="004A57B3"/>
    <w:rsid w:val="004D04EB"/>
    <w:rsid w:val="005451F8"/>
    <w:rsid w:val="005F04B8"/>
    <w:rsid w:val="00612E46"/>
    <w:rsid w:val="00616A09"/>
    <w:rsid w:val="00617F2D"/>
    <w:rsid w:val="00623413"/>
    <w:rsid w:val="00625B49"/>
    <w:rsid w:val="00647B81"/>
    <w:rsid w:val="00677339"/>
    <w:rsid w:val="006C281F"/>
    <w:rsid w:val="00727257"/>
    <w:rsid w:val="007728A9"/>
    <w:rsid w:val="00804F99"/>
    <w:rsid w:val="00815F17"/>
    <w:rsid w:val="008219A6"/>
    <w:rsid w:val="00860CB6"/>
    <w:rsid w:val="008770EA"/>
    <w:rsid w:val="00894318"/>
    <w:rsid w:val="008F5BDA"/>
    <w:rsid w:val="00901503"/>
    <w:rsid w:val="00917FF5"/>
    <w:rsid w:val="009970CE"/>
    <w:rsid w:val="009C5654"/>
    <w:rsid w:val="009D560A"/>
    <w:rsid w:val="009F6EF1"/>
    <w:rsid w:val="00A3622A"/>
    <w:rsid w:val="00A67E6B"/>
    <w:rsid w:val="00A70963"/>
    <w:rsid w:val="00A94D02"/>
    <w:rsid w:val="00AC0B0D"/>
    <w:rsid w:val="00AD3453"/>
    <w:rsid w:val="00AD6A35"/>
    <w:rsid w:val="00AF1F02"/>
    <w:rsid w:val="00B16D9B"/>
    <w:rsid w:val="00B526FC"/>
    <w:rsid w:val="00B713E1"/>
    <w:rsid w:val="00BE6E10"/>
    <w:rsid w:val="00BE6F43"/>
    <w:rsid w:val="00D56731"/>
    <w:rsid w:val="00DD5731"/>
    <w:rsid w:val="00E07E2C"/>
    <w:rsid w:val="00E403E6"/>
    <w:rsid w:val="00E535EA"/>
    <w:rsid w:val="00E54CAB"/>
    <w:rsid w:val="00E650B2"/>
    <w:rsid w:val="00EA38C7"/>
    <w:rsid w:val="00EC0769"/>
    <w:rsid w:val="00ED0DEB"/>
    <w:rsid w:val="00EE3F35"/>
    <w:rsid w:val="00F16C12"/>
    <w:rsid w:val="00F536CF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520F25"/>
  <w14:defaultImageDpi w14:val="300"/>
  <w15:docId w15:val="{42B43049-9224-A346-8CB5-1A5D841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4B"/>
    <w:pPr>
      <w:contextualSpacing/>
      <w:jc w:val="both"/>
    </w:pPr>
    <w:rPr>
      <w:rFonts w:ascii="Arial" w:hAnsi="Arial"/>
      <w:color w:val="000000" w:themeColor="text1"/>
      <w:sz w:val="22"/>
      <w:szCs w:val="22"/>
    </w:rPr>
  </w:style>
  <w:style w:type="paragraph" w:styleId="Heading1">
    <w:name w:val="heading 1"/>
    <w:basedOn w:val="ListBullet"/>
    <w:next w:val="Normal"/>
    <w:link w:val="Heading1Char"/>
    <w:uiPriority w:val="9"/>
    <w:qFormat/>
    <w:rsid w:val="00625B49"/>
    <w:pPr>
      <w:numPr>
        <w:numId w:val="0"/>
      </w:numPr>
      <w:spacing w:line="360" w:lineRule="auto"/>
      <w:outlineLvl w:val="0"/>
    </w:pPr>
    <w:rPr>
      <w:noProof/>
      <w:sz w:val="36"/>
      <w:szCs w:val="36"/>
    </w:rPr>
  </w:style>
  <w:style w:type="paragraph" w:styleId="Heading2">
    <w:name w:val="heading 2"/>
    <w:basedOn w:val="ListBullet"/>
    <w:next w:val="Normal"/>
    <w:link w:val="Heading2Char"/>
    <w:uiPriority w:val="9"/>
    <w:unhideWhenUsed/>
    <w:qFormat/>
    <w:rsid w:val="00625B49"/>
    <w:pPr>
      <w:numPr>
        <w:numId w:val="0"/>
      </w:numPr>
      <w:spacing w:line="36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453"/>
    <w:rPr>
      <w:rFonts w:ascii="Arial" w:hAnsi="Arial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09"/>
  </w:style>
  <w:style w:type="paragraph" w:styleId="BalloonText">
    <w:name w:val="Balloon Text"/>
    <w:basedOn w:val="Normal"/>
    <w:link w:val="BalloonTextChar"/>
    <w:uiPriority w:val="99"/>
    <w:semiHidden/>
    <w:unhideWhenUsed/>
    <w:rsid w:val="00616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0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C28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Bullet">
    <w:name w:val="List Bullet"/>
    <w:basedOn w:val="Normal"/>
    <w:uiPriority w:val="99"/>
    <w:unhideWhenUsed/>
    <w:rsid w:val="00E07E2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25B49"/>
    <w:rPr>
      <w:rFonts w:ascii="Arial" w:hAnsi="Arial"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25B49"/>
    <w:rPr>
      <w:rFonts w:ascii="Arial" w:hAnsi="Arial"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074B"/>
    <w:rPr>
      <w:color w:val="00206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4074B"/>
    <w:rPr>
      <w:rFonts w:ascii="Arial" w:hAnsi="Arial"/>
      <w:color w:val="002060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B49"/>
    <w:rPr>
      <w:color w:val="00206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25B49"/>
    <w:rPr>
      <w:rFonts w:ascii="Arial" w:hAnsi="Arial"/>
      <w:color w:val="002060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526FC"/>
    <w:pPr>
      <w:widowControl w:val="0"/>
      <w:spacing w:before="59"/>
      <w:ind w:left="712" w:hanging="286"/>
      <w:contextualSpacing w:val="0"/>
      <w:jc w:val="left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B526FC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526FC"/>
    <w:pPr>
      <w:widowControl w:val="0"/>
      <w:contextualSpacing w:val="0"/>
      <w:jc w:val="left"/>
    </w:pPr>
    <w:rPr>
      <w:rFonts w:asciiTheme="minorHAnsi" w:eastAsiaTheme="minorHAnsi" w:hAnsiTheme="minorHAnsi"/>
      <w:color w:val="auto"/>
    </w:rPr>
  </w:style>
  <w:style w:type="paragraph" w:styleId="ListParagraph">
    <w:name w:val="List Paragraph"/>
    <w:basedOn w:val="Normal"/>
    <w:uiPriority w:val="34"/>
    <w:qFormat/>
    <w:rsid w:val="00B526FC"/>
    <w:pPr>
      <w:spacing w:after="200" w:line="276" w:lineRule="auto"/>
      <w:ind w:left="720"/>
      <w:jc w:val="left"/>
    </w:pPr>
    <w:rPr>
      <w:rFonts w:asciiTheme="minorHAnsi" w:eastAsiaTheme="minorHAnsi" w:hAnsiTheme="minorHAnsi"/>
      <w:color w:val="auto"/>
      <w:lang w:val="en-AU"/>
    </w:rPr>
  </w:style>
  <w:style w:type="table" w:styleId="TableGrid">
    <w:name w:val="Table Grid"/>
    <w:basedOn w:val="TableNormal"/>
    <w:uiPriority w:val="59"/>
    <w:rsid w:val="00B526FC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26FC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F1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F02"/>
    <w:rPr>
      <w:rFonts w:ascii="Arial" w:hAnsi="Arial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1F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55F"/>
    <w:rPr>
      <w:rFonts w:ascii="Arial" w:hAnsi="Arial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0277A9"/>
    <w:rPr>
      <w:rFonts w:ascii="Arial" w:hAnsi="Arial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E1A78CE566F4EB929CE5791D5E3FD" ma:contentTypeVersion="5" ma:contentTypeDescription="Create a new document." ma:contentTypeScope="" ma:versionID="f76b7078c7b2d8db45c79b7d915081f4">
  <xsd:schema xmlns:xsd="http://www.w3.org/2001/XMLSchema" xmlns:xs="http://www.w3.org/2001/XMLSchema" xmlns:p="http://schemas.microsoft.com/office/2006/metadata/properties" xmlns:ns2="59719f35-74c4-498e-96aa-719110733163" xmlns:ns3="1497c5ea-c8f8-4b49-a355-003b5cb9038e" targetNamespace="http://schemas.microsoft.com/office/2006/metadata/properties" ma:root="true" ma:fieldsID="af0f886eeb5ee9ba243ae091c8d61c01" ns2:_="" ns3:_="">
    <xsd:import namespace="59719f35-74c4-498e-96aa-719110733163"/>
    <xsd:import namespace="1497c5ea-c8f8-4b49-a355-003b5cb90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19f35-74c4-498e-96aa-719110733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7c5ea-c8f8-4b49-a355-003b5cb90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273D6-DEB7-4037-B1A7-1D091F045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DAE3A-C193-4FD7-9165-94BA398DA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19f35-74c4-498e-96aa-719110733163"/>
    <ds:schemaRef ds:uri="1497c5ea-c8f8-4b49-a355-003b5cb90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63B04-2871-4492-B588-3F224812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Treaty, Aboriginal and Torres Strait Islander Partnerships, Communities and the Arts: Funding Declaration 2023</vt:lpstr>
    </vt:vector>
  </TitlesOfParts>
  <Manager/>
  <Company/>
  <LinksUpToDate>false</LinksUpToDate>
  <CharactersWithSpaces>3386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Treaty, Aboriginal and Torres Strait Islander Partnerships, Communities and the Arts: Funding Declaration 2023</dc:title>
  <dc:subject>This declaration may be cited as the Department of Treaty, Aboriginal and Torres Strait Islander Partnerships, Communities and the Arts Funding Declaration 2023.</dc:subject>
  <dc:creator>Queensland Government</dc:creator>
  <cp:keywords/>
  <dc:description/>
  <cp:lastModifiedBy>Maddie Gourley</cp:lastModifiedBy>
  <cp:revision>3</cp:revision>
  <dcterms:created xsi:type="dcterms:W3CDTF">2023-12-13T03:51:00Z</dcterms:created>
  <dcterms:modified xsi:type="dcterms:W3CDTF">2023-12-13T03:53:00Z</dcterms:modified>
  <cp:category/>
</cp:coreProperties>
</file>