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2E46" w14:textId="77777777" w:rsidR="00BA587B" w:rsidRDefault="00BA587B" w:rsidP="00CF5A69">
      <w:pPr>
        <w:widowControl w:val="0"/>
        <w:spacing w:before="27" w:after="0" w:line="224" w:lineRule="auto"/>
        <w:ind w:left="220" w:right="-188" w:hanging="220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DF146E8" w14:textId="63B91A6A" w:rsidR="006F0D93" w:rsidRPr="00CF5A69" w:rsidRDefault="00591E11" w:rsidP="0099545E">
      <w:pPr>
        <w:widowControl w:val="0"/>
        <w:spacing w:before="27" w:after="0" w:line="224" w:lineRule="auto"/>
        <w:ind w:right="-188"/>
        <w:rPr>
          <w:rFonts w:ascii="Arial" w:eastAsia="Times New Roman" w:hAnsi="Arial" w:cs="Arial"/>
          <w:sz w:val="20"/>
          <w:szCs w:val="20"/>
          <w:lang w:eastAsia="en-AU"/>
        </w:rPr>
      </w:pPr>
      <w:r w:rsidRPr="00CF5A69">
        <w:rPr>
          <w:rFonts w:ascii="Arial" w:eastAsia="Times New Roman" w:hAnsi="Arial" w:cs="Arial"/>
          <w:sz w:val="20"/>
          <w:szCs w:val="20"/>
          <w:lang w:eastAsia="en-AU"/>
        </w:rPr>
        <w:t>Department of Treaty, Aboriginal and Torres Strait Islander Partnerships, Communities and the Arts</w:t>
      </w:r>
    </w:p>
    <w:p w14:paraId="3E665167" w14:textId="764DAEE9" w:rsidR="006F0D93" w:rsidRDefault="006F0D93" w:rsidP="006F0D93">
      <w:pPr>
        <w:widowControl w:val="0"/>
        <w:spacing w:before="27" w:after="0" w:line="224" w:lineRule="auto"/>
        <w:ind w:left="220" w:right="283"/>
        <w:rPr>
          <w:rFonts w:eastAsia="Times New Roman" w:cstheme="minorHAnsi"/>
          <w:b/>
          <w:bCs/>
          <w:sz w:val="20"/>
          <w:szCs w:val="20"/>
          <w:lang w:eastAsia="en-AU"/>
        </w:rPr>
      </w:pPr>
    </w:p>
    <w:p w14:paraId="1D3C2053" w14:textId="77777777" w:rsidR="006F0D93" w:rsidRPr="006F0D93" w:rsidRDefault="006F0D93" w:rsidP="006F0D93">
      <w:pPr>
        <w:widowControl w:val="0"/>
        <w:spacing w:before="27" w:after="0" w:line="224" w:lineRule="auto"/>
        <w:ind w:left="220" w:right="283"/>
        <w:rPr>
          <w:rFonts w:eastAsia="Times New Roman" w:cstheme="minorHAnsi"/>
          <w:b/>
          <w:bCs/>
          <w:sz w:val="20"/>
          <w:szCs w:val="20"/>
          <w:lang w:eastAsia="en-AU"/>
        </w:rPr>
      </w:pPr>
    </w:p>
    <w:p w14:paraId="06831A62" w14:textId="6944A704" w:rsidR="006F0D93" w:rsidRDefault="006F0D93" w:rsidP="006F0D93">
      <w:pPr>
        <w:widowControl w:val="0"/>
        <w:spacing w:before="27" w:after="0" w:line="224" w:lineRule="auto"/>
        <w:ind w:left="220" w:right="283"/>
        <w:rPr>
          <w:rFonts w:eastAsia="Times New Roman" w:cstheme="minorHAnsi"/>
          <w:lang w:eastAsia="en-AU"/>
        </w:rPr>
      </w:pPr>
    </w:p>
    <w:p w14:paraId="7CA5FBE1" w14:textId="32C4CCFA" w:rsidR="006F0D93" w:rsidRPr="00255FE7" w:rsidRDefault="00591E11" w:rsidP="006F0D93">
      <w:pPr>
        <w:spacing w:after="60" w:line="240" w:lineRule="auto"/>
        <w:rPr>
          <w:rFonts w:ascii="Arial Black" w:eastAsia="Times New Roman" w:hAnsi="Arial Black" w:cs="Times New Roman"/>
          <w:b/>
          <w:color w:val="009999"/>
          <w:sz w:val="32"/>
          <w:szCs w:val="32"/>
          <w:lang w:eastAsia="en-AU"/>
        </w:rPr>
      </w:pPr>
      <w:r w:rsidRPr="00255FE7">
        <w:rPr>
          <w:rFonts w:ascii="Arial Black" w:eastAsia="Times New Roman" w:hAnsi="Arial Black" w:cs="Times New Roman"/>
          <w:b/>
          <w:color w:val="009999"/>
          <w:sz w:val="32"/>
          <w:szCs w:val="32"/>
          <w:lang w:eastAsia="en-AU"/>
        </w:rPr>
        <w:t>Customer Complaint Data Report: 202</w:t>
      </w:r>
      <w:r w:rsidR="0011536A">
        <w:rPr>
          <w:rFonts w:ascii="Arial Black" w:eastAsia="Times New Roman" w:hAnsi="Arial Black" w:cs="Times New Roman"/>
          <w:b/>
          <w:color w:val="009999"/>
          <w:sz w:val="32"/>
          <w:szCs w:val="32"/>
          <w:lang w:eastAsia="en-AU"/>
        </w:rPr>
        <w:t>3</w:t>
      </w:r>
      <w:r w:rsidRPr="00255FE7">
        <w:rPr>
          <w:rFonts w:ascii="Arial Black" w:eastAsia="Times New Roman" w:hAnsi="Arial Black" w:cs="Times New Roman"/>
          <w:b/>
          <w:color w:val="009999"/>
          <w:sz w:val="32"/>
          <w:szCs w:val="32"/>
          <w:lang w:eastAsia="en-AU"/>
        </w:rPr>
        <w:t>-202</w:t>
      </w:r>
      <w:r w:rsidR="0011536A">
        <w:rPr>
          <w:rFonts w:ascii="Arial Black" w:eastAsia="Times New Roman" w:hAnsi="Arial Black" w:cs="Times New Roman"/>
          <w:b/>
          <w:color w:val="009999"/>
          <w:sz w:val="32"/>
          <w:szCs w:val="32"/>
          <w:lang w:eastAsia="en-AU"/>
        </w:rPr>
        <w:t>4</w:t>
      </w:r>
    </w:p>
    <w:p w14:paraId="6E141BBE" w14:textId="14793C51" w:rsidR="006F0D93" w:rsidRDefault="006F0D93" w:rsidP="006F0D93">
      <w:pPr>
        <w:widowControl w:val="0"/>
        <w:spacing w:before="27" w:after="0" w:line="224" w:lineRule="auto"/>
        <w:ind w:left="220" w:right="283"/>
        <w:rPr>
          <w:rFonts w:eastAsia="Times New Roman" w:cstheme="minorHAnsi"/>
          <w:lang w:eastAsia="en-AU"/>
        </w:rPr>
      </w:pPr>
    </w:p>
    <w:p w14:paraId="0A0BAAD9" w14:textId="77777777" w:rsidR="006F0D93" w:rsidRDefault="006F0D93" w:rsidP="006F0D93">
      <w:pPr>
        <w:widowControl w:val="0"/>
        <w:spacing w:before="27" w:after="0" w:line="224" w:lineRule="auto"/>
        <w:ind w:left="220" w:right="283"/>
        <w:rPr>
          <w:rFonts w:eastAsia="Times New Roman" w:cstheme="minorHAnsi"/>
          <w:lang w:eastAsia="en-AU"/>
        </w:rPr>
      </w:pPr>
    </w:p>
    <w:p w14:paraId="71F11260" w14:textId="08A8BD92" w:rsidR="006F0D93" w:rsidRPr="0096792F" w:rsidRDefault="00591E11" w:rsidP="006F0D93">
      <w:pPr>
        <w:widowControl w:val="0"/>
        <w:spacing w:before="27" w:after="0" w:line="224" w:lineRule="auto"/>
        <w:ind w:right="283"/>
        <w:rPr>
          <w:rFonts w:ascii="Arial" w:eastAsia="Calibri" w:hAnsi="Arial" w:cs="Arial"/>
          <w:b/>
          <w:bCs/>
          <w:lang w:val="en-US"/>
        </w:rPr>
      </w:pPr>
      <w:r w:rsidRPr="0096792F">
        <w:rPr>
          <w:rFonts w:ascii="Arial" w:eastAsia="Times New Roman" w:hAnsi="Arial" w:cs="Arial"/>
          <w:lang w:eastAsia="en-AU"/>
        </w:rPr>
        <w:t xml:space="preserve">The Department of Treaty, Aboriginal and Torres Strait Islander Partnerships, Communities and the Arts is required to report annually on customer complaints to ensure compliance with section </w:t>
      </w:r>
      <w:r w:rsidR="00CF5A69" w:rsidRPr="0096792F">
        <w:rPr>
          <w:rFonts w:ascii="Arial" w:hAnsi="Arial" w:cs="Arial"/>
          <w:color w:val="000000" w:themeColor="text1"/>
        </w:rPr>
        <w:t xml:space="preserve">264(3) of the </w:t>
      </w:r>
      <w:r w:rsidR="00CF5A69" w:rsidRPr="0096792F">
        <w:rPr>
          <w:rFonts w:ascii="Arial" w:hAnsi="Arial" w:cs="Arial"/>
          <w:i/>
          <w:color w:val="000000" w:themeColor="text1"/>
        </w:rPr>
        <w:t>Public Sector Act 2022</w:t>
      </w:r>
      <w:r w:rsidRPr="0096792F">
        <w:rPr>
          <w:rFonts w:ascii="Arial" w:eastAsia="Times New Roman" w:hAnsi="Arial" w:cs="Arial"/>
          <w:i/>
          <w:iCs/>
          <w:lang w:eastAsia="en-AU"/>
        </w:rPr>
        <w:t xml:space="preserve"> </w:t>
      </w:r>
      <w:r w:rsidRPr="0096792F">
        <w:rPr>
          <w:rFonts w:ascii="Arial" w:eastAsia="Times New Roman" w:hAnsi="Arial" w:cs="Arial"/>
          <w:lang w:eastAsia="en-AU"/>
        </w:rPr>
        <w:t>(Qld).</w:t>
      </w:r>
    </w:p>
    <w:p w14:paraId="485AEBCE" w14:textId="77777777" w:rsidR="006F0D93" w:rsidRPr="0096792F" w:rsidRDefault="006F0D93" w:rsidP="006F0D93">
      <w:pPr>
        <w:widowControl w:val="0"/>
        <w:spacing w:before="27" w:after="0" w:line="224" w:lineRule="auto"/>
        <w:ind w:left="220" w:right="283"/>
        <w:rPr>
          <w:rFonts w:ascii="Arial" w:eastAsia="Calibri" w:hAnsi="Arial" w:cs="Arial"/>
          <w:b/>
          <w:bCs/>
          <w:lang w:val="en-US"/>
        </w:rPr>
      </w:pPr>
    </w:p>
    <w:p w14:paraId="63150C49" w14:textId="77777777" w:rsidR="006F0D93" w:rsidRPr="0096792F" w:rsidRDefault="006F0D93" w:rsidP="006F0D93">
      <w:pPr>
        <w:widowControl w:val="0"/>
        <w:spacing w:before="27" w:after="0" w:line="224" w:lineRule="auto"/>
        <w:ind w:left="220" w:right="283"/>
        <w:rPr>
          <w:rFonts w:ascii="Arial" w:eastAsia="Calibri" w:hAnsi="Arial" w:cs="Arial"/>
          <w:b/>
          <w:bCs/>
          <w:color w:val="2E74B5" w:themeColor="accent5" w:themeShade="BF"/>
          <w:lang w:val="en-US"/>
        </w:rPr>
      </w:pPr>
    </w:p>
    <w:p w14:paraId="39852D2E" w14:textId="7E955B54" w:rsidR="006F0D93" w:rsidRPr="0096792F" w:rsidRDefault="00591E11" w:rsidP="006F0D93">
      <w:pPr>
        <w:widowControl w:val="0"/>
        <w:spacing w:before="27" w:after="0" w:line="224" w:lineRule="auto"/>
        <w:ind w:left="220" w:right="283" w:hanging="220"/>
        <w:rPr>
          <w:rFonts w:ascii="Arial" w:eastAsia="Calibri" w:hAnsi="Arial" w:cs="Arial"/>
          <w:b/>
          <w:bCs/>
          <w:lang w:val="en-US"/>
        </w:rPr>
      </w:pPr>
      <w:r w:rsidRPr="0096792F">
        <w:rPr>
          <w:rFonts w:ascii="Arial" w:eastAsia="Calibri" w:hAnsi="Arial" w:cs="Arial"/>
          <w:b/>
          <w:bCs/>
          <w:lang w:val="en-US"/>
        </w:rPr>
        <w:t>Customer complaints</w:t>
      </w:r>
      <w:r w:rsidR="00E12276" w:rsidRPr="0096792F">
        <w:rPr>
          <w:rFonts w:ascii="Arial" w:eastAsia="Times New Roman" w:hAnsi="Arial" w:cs="Arial"/>
          <w:b/>
          <w:bCs/>
          <w:color w:val="000000" w:themeColor="text1"/>
          <w:spacing w:val="-1"/>
          <w:vertAlign w:val="superscript"/>
          <w:lang w:val="en-US" w:eastAsia="en-AU"/>
        </w:rPr>
        <w:t>1</w:t>
      </w:r>
      <w:r w:rsidRPr="0096792F">
        <w:rPr>
          <w:rFonts w:ascii="Arial" w:eastAsia="Calibri" w:hAnsi="Arial" w:cs="Arial"/>
          <w:b/>
          <w:bCs/>
          <w:color w:val="000000" w:themeColor="text1"/>
          <w:lang w:val="en-US"/>
        </w:rPr>
        <w:t xml:space="preserve"> </w:t>
      </w:r>
      <w:r w:rsidRPr="0096792F">
        <w:rPr>
          <w:rFonts w:ascii="Arial" w:eastAsia="Calibri" w:hAnsi="Arial" w:cs="Arial"/>
          <w:b/>
          <w:bCs/>
          <w:lang w:val="en-US"/>
        </w:rPr>
        <w:t>received between 1 July 202</w:t>
      </w:r>
      <w:r w:rsidR="0011536A">
        <w:rPr>
          <w:rFonts w:ascii="Arial" w:eastAsia="Calibri" w:hAnsi="Arial" w:cs="Arial"/>
          <w:b/>
          <w:bCs/>
          <w:lang w:val="en-US"/>
        </w:rPr>
        <w:t>3</w:t>
      </w:r>
      <w:r w:rsidRPr="0096792F">
        <w:rPr>
          <w:rFonts w:ascii="Arial" w:eastAsia="Calibri" w:hAnsi="Arial" w:cs="Arial"/>
          <w:b/>
          <w:bCs/>
          <w:lang w:val="en-US"/>
        </w:rPr>
        <w:t xml:space="preserve"> and 30 June 202</w:t>
      </w:r>
      <w:r w:rsidR="0011536A">
        <w:rPr>
          <w:rFonts w:ascii="Arial" w:eastAsia="Calibri" w:hAnsi="Arial" w:cs="Arial"/>
          <w:b/>
          <w:bCs/>
          <w:lang w:val="en-US"/>
        </w:rPr>
        <w:t>4</w:t>
      </w:r>
    </w:p>
    <w:p w14:paraId="4522FD53" w14:textId="77777777" w:rsidR="006F0D93" w:rsidRPr="00CF5A69" w:rsidRDefault="006F0D93" w:rsidP="006F0D93">
      <w:pPr>
        <w:widowControl w:val="0"/>
        <w:spacing w:before="27" w:after="0" w:line="224" w:lineRule="auto"/>
        <w:ind w:left="220" w:right="283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275"/>
        <w:gridCol w:w="2408"/>
        <w:gridCol w:w="1907"/>
      </w:tblGrid>
      <w:tr w:rsidR="00015B9A" w14:paraId="10ADD0AA" w14:textId="219A44A5" w:rsidTr="00BE6FDB">
        <w:tc>
          <w:tcPr>
            <w:tcW w:w="2436" w:type="dxa"/>
          </w:tcPr>
          <w:p w14:paraId="6A5D3B28" w14:textId="77777777" w:rsidR="00BD2E45" w:rsidRPr="00CF5A69" w:rsidRDefault="00591E11" w:rsidP="00904996">
            <w:pPr>
              <w:spacing w:line="267" w:lineRule="exact"/>
              <w:ind w:left="660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</w:pPr>
            <w:r w:rsidRPr="00CF5A69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>Total number of complaints received</w:t>
            </w:r>
          </w:p>
        </w:tc>
        <w:tc>
          <w:tcPr>
            <w:tcW w:w="2275" w:type="dxa"/>
          </w:tcPr>
          <w:p w14:paraId="15B35DDA" w14:textId="50FAC566" w:rsidR="00BD2E45" w:rsidRPr="00CF5A69" w:rsidRDefault="00591E11" w:rsidP="00904996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vertAlign w:val="superscript"/>
                <w:lang w:eastAsia="en-AU"/>
              </w:rPr>
            </w:pPr>
            <w:r w:rsidRPr="00CF5A69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>Total number of complaints resulting in further action</w:t>
            </w:r>
            <w:r w:rsidRPr="000B34C7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vertAlign w:val="superscript"/>
                <w:lang w:eastAsia="en-AU"/>
              </w:rPr>
              <w:t>2</w:t>
            </w:r>
          </w:p>
        </w:tc>
        <w:tc>
          <w:tcPr>
            <w:tcW w:w="2408" w:type="dxa"/>
          </w:tcPr>
          <w:p w14:paraId="52F4064E" w14:textId="53BCA403" w:rsidR="00BD2E45" w:rsidRPr="00CF5A69" w:rsidRDefault="00591E11" w:rsidP="00904996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</w:pPr>
            <w:r w:rsidRPr="00CF5A69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 xml:space="preserve">Total number of complaints resulting in </w:t>
            </w:r>
            <w:r w:rsidRPr="00BD2E45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>no</w:t>
            </w:r>
            <w:r w:rsidRPr="00CF5A69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 xml:space="preserve"> further action</w:t>
            </w:r>
            <w:r w:rsidRPr="001E0806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vertAlign w:val="superscript"/>
                <w:lang w:eastAsia="en-AU"/>
              </w:rPr>
              <w:t>3</w:t>
            </w:r>
          </w:p>
          <w:p w14:paraId="1D243263" w14:textId="7359B14F" w:rsidR="00BD2E45" w:rsidRPr="00CF5A69" w:rsidRDefault="00BD2E45" w:rsidP="00904996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</w:pPr>
          </w:p>
        </w:tc>
        <w:tc>
          <w:tcPr>
            <w:tcW w:w="1907" w:type="dxa"/>
            <w:shd w:val="clear" w:color="auto" w:fill="auto"/>
          </w:tcPr>
          <w:p w14:paraId="103E6188" w14:textId="77777777" w:rsidR="00724902" w:rsidRDefault="00591E11" w:rsidP="00724902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vertAlign w:val="superscript"/>
                <w:lang w:eastAsia="en-AU"/>
              </w:rPr>
            </w:pPr>
            <w:r w:rsidRPr="00BE6FDB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  <w:t>Total number of complaints that engaged human rights</w:t>
            </w:r>
            <w:r w:rsidRPr="00BE6FDB"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vertAlign w:val="superscript"/>
                <w:lang w:eastAsia="en-AU"/>
              </w:rPr>
              <w:t>4</w:t>
            </w:r>
          </w:p>
          <w:p w14:paraId="3648423D" w14:textId="7B94AE30" w:rsidR="00724902" w:rsidRPr="00BE6FDB" w:rsidRDefault="00724902" w:rsidP="00724902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30849B"/>
                <w:spacing w:val="-1"/>
                <w:sz w:val="20"/>
                <w:szCs w:val="20"/>
                <w:lang w:eastAsia="en-AU"/>
              </w:rPr>
            </w:pPr>
          </w:p>
        </w:tc>
      </w:tr>
      <w:tr w:rsidR="00015B9A" w14:paraId="79013EBA" w14:textId="0737AABC" w:rsidTr="00BE6FDB">
        <w:trPr>
          <w:trHeight w:val="43"/>
        </w:trPr>
        <w:tc>
          <w:tcPr>
            <w:tcW w:w="2436" w:type="dxa"/>
            <w:shd w:val="clear" w:color="auto" w:fill="DBE5F1"/>
          </w:tcPr>
          <w:p w14:paraId="772AD548" w14:textId="14874022" w:rsidR="00BD2E45" w:rsidRPr="00CF5A69" w:rsidRDefault="00591E11" w:rsidP="00904996">
            <w:pPr>
              <w:spacing w:line="267" w:lineRule="exact"/>
              <w:ind w:left="523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2275" w:type="dxa"/>
            <w:shd w:val="clear" w:color="auto" w:fill="DBE5F1"/>
          </w:tcPr>
          <w:p w14:paraId="41452EF5" w14:textId="2960608E" w:rsidR="00BD2E45" w:rsidRPr="00CF5A69" w:rsidRDefault="00591E11" w:rsidP="00904996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408" w:type="dxa"/>
            <w:shd w:val="clear" w:color="auto" w:fill="DBE5F1"/>
          </w:tcPr>
          <w:p w14:paraId="162733F7" w14:textId="220B5FA1" w:rsidR="00BD2E45" w:rsidRPr="00CF5A69" w:rsidRDefault="00591E11" w:rsidP="00E8415E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907" w:type="dxa"/>
            <w:shd w:val="clear" w:color="auto" w:fill="DEEAF6" w:themeFill="accent5" w:themeFillTint="33"/>
          </w:tcPr>
          <w:p w14:paraId="7D9D939C" w14:textId="5244C102" w:rsidR="00BD2E45" w:rsidRPr="00BE6FDB" w:rsidRDefault="00591E11" w:rsidP="00E8415E">
            <w:pPr>
              <w:spacing w:line="267" w:lineRule="exact"/>
              <w:ind w:left="108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</w:pPr>
            <w:r w:rsidRPr="00BE6FDB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en-AU"/>
              </w:rPr>
              <w:t>0</w:t>
            </w:r>
          </w:p>
        </w:tc>
      </w:tr>
    </w:tbl>
    <w:p w14:paraId="3FD06805" w14:textId="77777777" w:rsidR="006F0D93" w:rsidRPr="00CF5A69" w:rsidRDefault="006F0D93" w:rsidP="006F0D93">
      <w:pPr>
        <w:widowControl w:val="0"/>
        <w:spacing w:before="27" w:after="0" w:line="224" w:lineRule="auto"/>
        <w:ind w:left="220" w:right="283"/>
        <w:jc w:val="center"/>
        <w:rPr>
          <w:rFonts w:ascii="Arial" w:eastAsia="Calibri" w:hAnsi="Arial" w:cs="Arial"/>
          <w:sz w:val="28"/>
          <w:szCs w:val="28"/>
          <w:lang w:val="en-US"/>
        </w:rPr>
      </w:pPr>
    </w:p>
    <w:p w14:paraId="39336ACC" w14:textId="77777777" w:rsidR="006F0D93" w:rsidRPr="00CF5A69" w:rsidRDefault="006F0D93" w:rsidP="006F0D93">
      <w:pPr>
        <w:widowControl w:val="0"/>
        <w:spacing w:before="27" w:after="0" w:line="224" w:lineRule="auto"/>
        <w:ind w:left="220" w:right="283"/>
        <w:jc w:val="center"/>
        <w:rPr>
          <w:rFonts w:ascii="Arial" w:eastAsia="Calibri" w:hAnsi="Arial" w:cs="Arial"/>
          <w:sz w:val="28"/>
          <w:szCs w:val="28"/>
          <w:lang w:val="en-US"/>
        </w:rPr>
      </w:pPr>
    </w:p>
    <w:p w14:paraId="0328EF44" w14:textId="77777777" w:rsidR="00366A48" w:rsidRDefault="00366A48" w:rsidP="00366A48">
      <w:pPr>
        <w:widowControl w:val="0"/>
        <w:spacing w:after="0" w:line="240" w:lineRule="auto"/>
        <w:ind w:right="283"/>
        <w:rPr>
          <w:rFonts w:ascii="Arial" w:eastAsia="Calibri" w:hAnsi="Arial" w:cs="Arial"/>
          <w:spacing w:val="-1"/>
          <w:sz w:val="18"/>
          <w:szCs w:val="18"/>
          <w:lang w:val="en-US"/>
        </w:rPr>
      </w:pPr>
    </w:p>
    <w:p w14:paraId="0494EBEE" w14:textId="7E439E9D" w:rsidR="006F0D93" w:rsidRPr="00366A48" w:rsidRDefault="00591E11" w:rsidP="00366A48">
      <w:pPr>
        <w:widowControl w:val="0"/>
        <w:spacing w:after="0" w:line="240" w:lineRule="auto"/>
        <w:ind w:right="283"/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366A48">
        <w:rPr>
          <w:rFonts w:ascii="Arial" w:eastAsia="Calibri" w:hAnsi="Arial" w:cs="Arial"/>
          <w:spacing w:val="-1"/>
          <w:sz w:val="18"/>
          <w:szCs w:val="18"/>
          <w:lang w:val="en-US"/>
        </w:rPr>
        <w:t>N</w:t>
      </w:r>
      <w:r w:rsidRPr="00366A48">
        <w:rPr>
          <w:rFonts w:ascii="Arial" w:eastAsia="Calibri" w:hAnsi="Arial" w:cs="Arial"/>
          <w:spacing w:val="1"/>
          <w:sz w:val="18"/>
          <w:szCs w:val="18"/>
          <w:lang w:val="en-US"/>
        </w:rPr>
        <w:t>o</w:t>
      </w:r>
      <w:r w:rsidRPr="00366A48">
        <w:rPr>
          <w:rFonts w:ascii="Arial" w:eastAsia="Calibri" w:hAnsi="Arial" w:cs="Arial"/>
          <w:sz w:val="18"/>
          <w:szCs w:val="18"/>
          <w:lang w:val="en-US"/>
        </w:rPr>
        <w:t>te</w:t>
      </w:r>
      <w:r w:rsidR="00BA587B" w:rsidRPr="00366A48">
        <w:rPr>
          <w:rFonts w:ascii="Arial" w:eastAsia="Calibri" w:hAnsi="Arial" w:cs="Arial"/>
          <w:sz w:val="18"/>
          <w:szCs w:val="18"/>
          <w:lang w:val="en-US"/>
        </w:rPr>
        <w:t>s</w:t>
      </w:r>
      <w:r w:rsidRPr="00366A48">
        <w:rPr>
          <w:rFonts w:ascii="Arial" w:eastAsia="Calibri" w:hAnsi="Arial" w:cs="Arial"/>
          <w:sz w:val="18"/>
          <w:szCs w:val="18"/>
          <w:lang w:val="en-US"/>
        </w:rPr>
        <w:t>:</w:t>
      </w:r>
    </w:p>
    <w:p w14:paraId="4B148806" w14:textId="6821EB73" w:rsidR="00E12276" w:rsidRDefault="00591E11" w:rsidP="00366A48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CF5A69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A customer complaint is defined in section </w:t>
      </w:r>
      <w:r w:rsidR="00CF5A69" w:rsidRPr="00CF5A69">
        <w:rPr>
          <w:rFonts w:ascii="Arial" w:hAnsi="Arial" w:cs="Arial"/>
          <w:color w:val="000000" w:themeColor="text1"/>
          <w:sz w:val="18"/>
          <w:szCs w:val="18"/>
        </w:rPr>
        <w:t>264(</w:t>
      </w:r>
      <w:r w:rsidR="00D3534D">
        <w:rPr>
          <w:rFonts w:ascii="Arial" w:hAnsi="Arial" w:cs="Arial"/>
          <w:color w:val="000000" w:themeColor="text1"/>
          <w:sz w:val="18"/>
          <w:szCs w:val="18"/>
        </w:rPr>
        <w:t>4</w:t>
      </w:r>
      <w:r w:rsidR="00CF5A69" w:rsidRPr="00CF5A69">
        <w:rPr>
          <w:rFonts w:ascii="Arial" w:hAnsi="Arial" w:cs="Arial"/>
          <w:color w:val="000000" w:themeColor="text1"/>
          <w:sz w:val="18"/>
          <w:szCs w:val="18"/>
        </w:rPr>
        <w:t xml:space="preserve">) of the </w:t>
      </w:r>
      <w:r w:rsidR="00CF5A69" w:rsidRPr="00CF5A69">
        <w:rPr>
          <w:rFonts w:ascii="Arial" w:hAnsi="Arial" w:cs="Arial"/>
          <w:i/>
          <w:color w:val="000000" w:themeColor="text1"/>
          <w:sz w:val="18"/>
          <w:szCs w:val="18"/>
        </w:rPr>
        <w:t>Public Sector Act 2022</w:t>
      </w:r>
      <w:r w:rsidR="00CF5A69" w:rsidRPr="00CF5A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n-AU"/>
        </w:rPr>
        <w:t xml:space="preserve"> </w:t>
      </w:r>
      <w:r w:rsidR="00CF5A69" w:rsidRPr="00CF5A69">
        <w:rPr>
          <w:rFonts w:ascii="Arial" w:eastAsia="Times New Roman" w:hAnsi="Arial" w:cs="Arial"/>
          <w:color w:val="000000" w:themeColor="text1"/>
          <w:sz w:val="18"/>
          <w:szCs w:val="18"/>
          <w:lang w:eastAsia="en-AU"/>
        </w:rPr>
        <w:t>(Qld)</w:t>
      </w:r>
      <w:r w:rsidRPr="00CF5A69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.</w:t>
      </w:r>
    </w:p>
    <w:p w14:paraId="78528775" w14:textId="22A51232" w:rsidR="00EF4E47" w:rsidRDefault="00591E11" w:rsidP="00366A48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‘Further action’ is defined as some form of response to the complaint, including an initial assessment</w:t>
      </w:r>
      <w:r w:rsidR="001E0806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and where a complaint has yet to be assessed</w:t>
      </w:r>
      <w:r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. A further response may also include gathering details or evidence about the incident, conducting a review of any type, gathering a response from staff, </w:t>
      </w:r>
      <w:r w:rsidR="00A746FF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or </w:t>
      </w:r>
      <w:r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referral to the </w:t>
      </w:r>
      <w:r w:rsidR="000B34C7"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service area for appropri</w:t>
      </w:r>
      <w:r w:rsid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a</w:t>
      </w:r>
      <w:r w:rsidR="000B34C7"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te action</w:t>
      </w:r>
      <w:r w:rsidRPr="000B34C7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. </w:t>
      </w:r>
    </w:p>
    <w:p w14:paraId="65DE8CF4" w14:textId="32E5AB3F" w:rsidR="001E0806" w:rsidRDefault="00591E11" w:rsidP="00366A48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‘No further action’ includes when a complainant is provided with further information or advice.</w:t>
      </w:r>
    </w:p>
    <w:p w14:paraId="64CF726C" w14:textId="77FD3F78" w:rsidR="00BE6FDB" w:rsidRPr="00BE6FDB" w:rsidRDefault="00591E11" w:rsidP="00366A48">
      <w:pPr>
        <w:pStyle w:val="ListParagraph"/>
        <w:numPr>
          <w:ilvl w:val="0"/>
          <w:numId w:val="5"/>
        </w:numPr>
        <w:spacing w:after="0" w:line="240" w:lineRule="auto"/>
        <w:ind w:right="14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BE6FDB">
        <w:rPr>
          <w:rFonts w:ascii="Arial" w:hAnsi="Arial" w:cs="Arial"/>
          <w:sz w:val="18"/>
          <w:szCs w:val="18"/>
        </w:rPr>
        <w:t>department’s Annual Report for 2023–24 states that there were no customer complaints that were identified to have engaged human rights during the financial year (page 50, DTATSIPCA 2023–24 Annual Report).</w:t>
      </w:r>
    </w:p>
    <w:sectPr w:rsidR="00BE6FDB" w:rsidRPr="00BE6FDB" w:rsidSect="00846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1F44" w14:textId="77777777" w:rsidR="00030399" w:rsidRDefault="00030399">
      <w:pPr>
        <w:spacing w:after="0" w:line="240" w:lineRule="auto"/>
      </w:pPr>
      <w:r>
        <w:separator/>
      </w:r>
    </w:p>
  </w:endnote>
  <w:endnote w:type="continuationSeparator" w:id="0">
    <w:p w14:paraId="438CF343" w14:textId="77777777" w:rsidR="00030399" w:rsidRDefault="0003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8107" w14:textId="77777777" w:rsidR="007F3889" w:rsidRDefault="007F3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0B6E" w14:textId="77777777" w:rsidR="007F3889" w:rsidRDefault="007F38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C1E5" w14:textId="77777777" w:rsidR="007F3889" w:rsidRDefault="007F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8A69" w14:textId="77777777" w:rsidR="00030399" w:rsidRDefault="00030399">
      <w:pPr>
        <w:spacing w:after="0" w:line="240" w:lineRule="auto"/>
      </w:pPr>
      <w:r>
        <w:separator/>
      </w:r>
    </w:p>
  </w:footnote>
  <w:footnote w:type="continuationSeparator" w:id="0">
    <w:p w14:paraId="19D7B2F0" w14:textId="77777777" w:rsidR="00030399" w:rsidRDefault="0003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B10C" w14:textId="77777777" w:rsidR="007F3889" w:rsidRDefault="007F3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789" w14:textId="77777777" w:rsidR="0099545E" w:rsidRPr="007F3889" w:rsidRDefault="0099545E" w:rsidP="007F3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2A23" w14:textId="77777777" w:rsidR="007F3889" w:rsidRDefault="007F3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73E"/>
    <w:multiLevelType w:val="hybridMultilevel"/>
    <w:tmpl w:val="9DE4A626"/>
    <w:lvl w:ilvl="0" w:tplc="57F27C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3886DB9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20"/>
        <w:szCs w:val="20"/>
      </w:rPr>
    </w:lvl>
    <w:lvl w:ilvl="2" w:tplc="28ACB7B6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33A3F9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FF6084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16E948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528031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36ADC5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B44FA6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8215EA2"/>
    <w:multiLevelType w:val="hybridMultilevel"/>
    <w:tmpl w:val="79261422"/>
    <w:lvl w:ilvl="0" w:tplc="A9F8FB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1126170" w:tentative="1">
      <w:start w:val="1"/>
      <w:numFmt w:val="lowerLetter"/>
      <w:lvlText w:val="%2."/>
      <w:lvlJc w:val="left"/>
      <w:pPr>
        <w:ind w:left="1440" w:hanging="360"/>
      </w:pPr>
    </w:lvl>
    <w:lvl w:ilvl="2" w:tplc="7BF83A58" w:tentative="1">
      <w:start w:val="1"/>
      <w:numFmt w:val="lowerRoman"/>
      <w:lvlText w:val="%3."/>
      <w:lvlJc w:val="right"/>
      <w:pPr>
        <w:ind w:left="2160" w:hanging="180"/>
      </w:pPr>
    </w:lvl>
    <w:lvl w:ilvl="3" w:tplc="D5525B18" w:tentative="1">
      <w:start w:val="1"/>
      <w:numFmt w:val="decimal"/>
      <w:lvlText w:val="%4."/>
      <w:lvlJc w:val="left"/>
      <w:pPr>
        <w:ind w:left="2880" w:hanging="360"/>
      </w:pPr>
    </w:lvl>
    <w:lvl w:ilvl="4" w:tplc="1806107C" w:tentative="1">
      <w:start w:val="1"/>
      <w:numFmt w:val="lowerLetter"/>
      <w:lvlText w:val="%5."/>
      <w:lvlJc w:val="left"/>
      <w:pPr>
        <w:ind w:left="3600" w:hanging="360"/>
      </w:pPr>
    </w:lvl>
    <w:lvl w:ilvl="5" w:tplc="D242B8B4" w:tentative="1">
      <w:start w:val="1"/>
      <w:numFmt w:val="lowerRoman"/>
      <w:lvlText w:val="%6."/>
      <w:lvlJc w:val="right"/>
      <w:pPr>
        <w:ind w:left="4320" w:hanging="180"/>
      </w:pPr>
    </w:lvl>
    <w:lvl w:ilvl="6" w:tplc="73E6D02A" w:tentative="1">
      <w:start w:val="1"/>
      <w:numFmt w:val="decimal"/>
      <w:lvlText w:val="%7."/>
      <w:lvlJc w:val="left"/>
      <w:pPr>
        <w:ind w:left="5040" w:hanging="360"/>
      </w:pPr>
    </w:lvl>
    <w:lvl w:ilvl="7" w:tplc="72A8FA76" w:tentative="1">
      <w:start w:val="1"/>
      <w:numFmt w:val="lowerLetter"/>
      <w:lvlText w:val="%8."/>
      <w:lvlJc w:val="left"/>
      <w:pPr>
        <w:ind w:left="5760" w:hanging="360"/>
      </w:pPr>
    </w:lvl>
    <w:lvl w:ilvl="8" w:tplc="24180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63AAE"/>
    <w:multiLevelType w:val="hybridMultilevel"/>
    <w:tmpl w:val="79BA5210"/>
    <w:lvl w:ilvl="0" w:tplc="1ACC663E">
      <w:start w:val="1"/>
      <w:numFmt w:val="decimal"/>
      <w:lvlText w:val="%1."/>
      <w:lvlJc w:val="left"/>
      <w:pPr>
        <w:ind w:hanging="360"/>
      </w:pPr>
      <w:rPr>
        <w:rFonts w:ascii="Calibri" w:hAnsi="Calibri" w:hint="default"/>
        <w:sz w:val="18"/>
        <w:szCs w:val="22"/>
      </w:rPr>
    </w:lvl>
    <w:lvl w:ilvl="1" w:tplc="EFD0886E">
      <w:start w:val="1"/>
      <w:numFmt w:val="bullet"/>
      <w:lvlText w:val="•"/>
      <w:lvlJc w:val="left"/>
      <w:rPr>
        <w:rFonts w:hint="default"/>
      </w:rPr>
    </w:lvl>
    <w:lvl w:ilvl="2" w:tplc="5B043732">
      <w:start w:val="1"/>
      <w:numFmt w:val="bullet"/>
      <w:lvlText w:val="•"/>
      <w:lvlJc w:val="left"/>
      <w:rPr>
        <w:rFonts w:hint="default"/>
      </w:rPr>
    </w:lvl>
    <w:lvl w:ilvl="3" w:tplc="E47CE404">
      <w:start w:val="1"/>
      <w:numFmt w:val="bullet"/>
      <w:lvlText w:val="•"/>
      <w:lvlJc w:val="left"/>
      <w:rPr>
        <w:rFonts w:hint="default"/>
      </w:rPr>
    </w:lvl>
    <w:lvl w:ilvl="4" w:tplc="09DA75EA">
      <w:start w:val="1"/>
      <w:numFmt w:val="bullet"/>
      <w:lvlText w:val="•"/>
      <w:lvlJc w:val="left"/>
      <w:rPr>
        <w:rFonts w:hint="default"/>
      </w:rPr>
    </w:lvl>
    <w:lvl w:ilvl="5" w:tplc="1F848FF0">
      <w:start w:val="1"/>
      <w:numFmt w:val="bullet"/>
      <w:lvlText w:val="•"/>
      <w:lvlJc w:val="left"/>
      <w:rPr>
        <w:rFonts w:hint="default"/>
      </w:rPr>
    </w:lvl>
    <w:lvl w:ilvl="6" w:tplc="6F20B1E8">
      <w:start w:val="1"/>
      <w:numFmt w:val="bullet"/>
      <w:lvlText w:val="•"/>
      <w:lvlJc w:val="left"/>
      <w:rPr>
        <w:rFonts w:hint="default"/>
      </w:rPr>
    </w:lvl>
    <w:lvl w:ilvl="7" w:tplc="8A5A0772">
      <w:start w:val="1"/>
      <w:numFmt w:val="bullet"/>
      <w:lvlText w:val="•"/>
      <w:lvlJc w:val="left"/>
      <w:rPr>
        <w:rFonts w:hint="default"/>
      </w:rPr>
    </w:lvl>
    <w:lvl w:ilvl="8" w:tplc="F2A2E1E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E30400E"/>
    <w:multiLevelType w:val="hybridMultilevel"/>
    <w:tmpl w:val="406C009E"/>
    <w:lvl w:ilvl="0" w:tplc="349A5324">
      <w:start w:val="1"/>
      <w:numFmt w:val="bullet"/>
      <w:lvlText w:val=""/>
      <w:lvlJc w:val="left"/>
      <w:pPr>
        <w:ind w:hanging="362"/>
      </w:pPr>
      <w:rPr>
        <w:rFonts w:ascii="Symbol" w:eastAsia="Symbol" w:hAnsi="Symbol" w:hint="default"/>
        <w:sz w:val="22"/>
        <w:szCs w:val="22"/>
      </w:rPr>
    </w:lvl>
    <w:lvl w:ilvl="1" w:tplc="E29AD318">
      <w:start w:val="1"/>
      <w:numFmt w:val="bullet"/>
      <w:lvlText w:val="•"/>
      <w:lvlJc w:val="left"/>
      <w:rPr>
        <w:rFonts w:hint="default"/>
      </w:rPr>
    </w:lvl>
    <w:lvl w:ilvl="2" w:tplc="C152E8FC">
      <w:start w:val="1"/>
      <w:numFmt w:val="bullet"/>
      <w:lvlText w:val="•"/>
      <w:lvlJc w:val="left"/>
      <w:rPr>
        <w:rFonts w:hint="default"/>
      </w:rPr>
    </w:lvl>
    <w:lvl w:ilvl="3" w:tplc="ABB00DE0">
      <w:start w:val="1"/>
      <w:numFmt w:val="bullet"/>
      <w:lvlText w:val="•"/>
      <w:lvlJc w:val="left"/>
      <w:rPr>
        <w:rFonts w:hint="default"/>
      </w:rPr>
    </w:lvl>
    <w:lvl w:ilvl="4" w:tplc="C7D60338">
      <w:start w:val="1"/>
      <w:numFmt w:val="bullet"/>
      <w:lvlText w:val="•"/>
      <w:lvlJc w:val="left"/>
      <w:rPr>
        <w:rFonts w:hint="default"/>
      </w:rPr>
    </w:lvl>
    <w:lvl w:ilvl="5" w:tplc="C238629A">
      <w:start w:val="1"/>
      <w:numFmt w:val="bullet"/>
      <w:lvlText w:val="•"/>
      <w:lvlJc w:val="left"/>
      <w:rPr>
        <w:rFonts w:hint="default"/>
      </w:rPr>
    </w:lvl>
    <w:lvl w:ilvl="6" w:tplc="454CECE4">
      <w:start w:val="1"/>
      <w:numFmt w:val="bullet"/>
      <w:lvlText w:val="•"/>
      <w:lvlJc w:val="left"/>
      <w:rPr>
        <w:rFonts w:hint="default"/>
      </w:rPr>
    </w:lvl>
    <w:lvl w:ilvl="7" w:tplc="9E245B4E">
      <w:start w:val="1"/>
      <w:numFmt w:val="bullet"/>
      <w:lvlText w:val="•"/>
      <w:lvlJc w:val="left"/>
      <w:rPr>
        <w:rFonts w:hint="default"/>
      </w:rPr>
    </w:lvl>
    <w:lvl w:ilvl="8" w:tplc="3694539A">
      <w:start w:val="1"/>
      <w:numFmt w:val="bullet"/>
      <w:lvlText w:val="•"/>
      <w:lvlJc w:val="left"/>
      <w:rPr>
        <w:rFonts w:hint="default"/>
      </w:rPr>
    </w:lvl>
  </w:abstractNum>
  <w:num w:numId="1" w16cid:durableId="15931150">
    <w:abstractNumId w:val="3"/>
  </w:num>
  <w:num w:numId="2" w16cid:durableId="97725558">
    <w:abstractNumId w:val="2"/>
  </w:num>
  <w:num w:numId="3" w16cid:durableId="5374545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471102">
    <w:abstractNumId w:val="0"/>
  </w:num>
  <w:num w:numId="5" w16cid:durableId="200874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0345F"/>
    <w:rsid w:val="00015B9A"/>
    <w:rsid w:val="00030399"/>
    <w:rsid w:val="0008584F"/>
    <w:rsid w:val="000B34C7"/>
    <w:rsid w:val="0011536A"/>
    <w:rsid w:val="001603A5"/>
    <w:rsid w:val="001E0806"/>
    <w:rsid w:val="002268EE"/>
    <w:rsid w:val="00251BCF"/>
    <w:rsid w:val="00255FE7"/>
    <w:rsid w:val="002A4A5E"/>
    <w:rsid w:val="00320801"/>
    <w:rsid w:val="00366A48"/>
    <w:rsid w:val="0041030E"/>
    <w:rsid w:val="00420294"/>
    <w:rsid w:val="004D6FB2"/>
    <w:rsid w:val="00513240"/>
    <w:rsid w:val="00591E11"/>
    <w:rsid w:val="00630128"/>
    <w:rsid w:val="006F0D93"/>
    <w:rsid w:val="00724902"/>
    <w:rsid w:val="007A3EEC"/>
    <w:rsid w:val="007F3889"/>
    <w:rsid w:val="008469D7"/>
    <w:rsid w:val="00904996"/>
    <w:rsid w:val="0096792F"/>
    <w:rsid w:val="0099545E"/>
    <w:rsid w:val="00A746FF"/>
    <w:rsid w:val="00B65683"/>
    <w:rsid w:val="00BA587B"/>
    <w:rsid w:val="00BD2E45"/>
    <w:rsid w:val="00BE6FDB"/>
    <w:rsid w:val="00C75A17"/>
    <w:rsid w:val="00CC589E"/>
    <w:rsid w:val="00CC62A4"/>
    <w:rsid w:val="00CF5A69"/>
    <w:rsid w:val="00D3534D"/>
    <w:rsid w:val="00E12276"/>
    <w:rsid w:val="00E27CBF"/>
    <w:rsid w:val="00E3054D"/>
    <w:rsid w:val="00E8415E"/>
    <w:rsid w:val="00E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4B8D-08EA-4752-94C9-3011CDF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F0D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E12276"/>
  </w:style>
  <w:style w:type="paragraph" w:styleId="ListParagraph">
    <w:name w:val="List Paragraph"/>
    <w:aliases w:val="Bullet Points,Bullet-sub-body,Bulletr List Paragraph,Figure_name,FooterText,List Paragraph1,List Paragraph11,List Paragraph2,List Paragraph21,Listeafsnit1,NFP GP Bulleted List,Paragraphe de liste1,Recommendation,numbered,リスト段落1,列出段落,列出段落1"/>
    <w:basedOn w:val="Normal"/>
    <w:link w:val="ListParagraphChar"/>
    <w:uiPriority w:val="34"/>
    <w:qFormat/>
    <w:rsid w:val="00E12276"/>
    <w:pPr>
      <w:ind w:left="720"/>
      <w:contextualSpacing/>
    </w:pPr>
  </w:style>
  <w:style w:type="character" w:customStyle="1" w:styleId="ListParagraphChar">
    <w:name w:val="List Paragraph Char"/>
    <w:aliases w:val="Bullet Points Char,Bullet-sub-body Char,Bulletr List Paragraph Char,Figure_name Char,FooterText Char,List Paragraph1 Char,List Paragraph11 Char,List Paragraph2 Char,List Paragraph21 Char,Listeafsnit1 Char,NFP GP Bulleted List Char"/>
    <w:basedOn w:val="DefaultParagraphFont"/>
    <w:link w:val="ListParagraph"/>
    <w:uiPriority w:val="34"/>
    <w:locked/>
    <w:rsid w:val="00BE6FDB"/>
  </w:style>
  <w:style w:type="paragraph" w:styleId="Header">
    <w:name w:val="header"/>
    <w:basedOn w:val="Normal"/>
    <w:link w:val="HeaderChar"/>
    <w:uiPriority w:val="99"/>
    <w:unhideWhenUsed/>
    <w:rsid w:val="0099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5E"/>
  </w:style>
  <w:style w:type="paragraph" w:styleId="Footer">
    <w:name w:val="footer"/>
    <w:basedOn w:val="Normal"/>
    <w:link w:val="FooterChar"/>
    <w:uiPriority w:val="99"/>
    <w:unhideWhenUsed/>
    <w:rsid w:val="00995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DTATSIPCA Customer Complaint Data Report 2023-2024</vt:lpstr>
    </vt:vector>
  </TitlesOfParts>
  <Company>Departement of Treaty, Aboriginal and Torres Strait Islander Partnerships, Communiites and the Arts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DTATSIPCA Customer Complaint Data Report 2023-2024</dc:title>
  <dc:subject>Compliments and complaints</dc:subject>
  <dc:creator>Queensland Government</dc:creator>
  <cp:keywords>Complaints Data 2023-2024; Complaints Data; Complaints Data 2023-24</cp:keywords>
  <cp:lastModifiedBy>Anthea Masters</cp:lastModifiedBy>
  <cp:revision>3</cp:revision>
  <dcterms:created xsi:type="dcterms:W3CDTF">2024-09-25T23:41:00Z</dcterms:created>
  <dcterms:modified xsi:type="dcterms:W3CDTF">2024-09-26T00:13:00Z</dcterms:modified>
</cp:coreProperties>
</file>